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r>
        <w:rPr>
          <w:rFonts w:hint="eastAsia" w:ascii="楷体" w:hAnsi="楷体" w:eastAsia="楷体"/>
          <w:b/>
          <w:sz w:val="52"/>
          <w:szCs w:val="52"/>
        </w:rPr>
        <w:t>沈阳市信访局</w:t>
      </w:r>
    </w:p>
    <w:p>
      <w:pPr>
        <w:jc w:val="center"/>
        <w:rPr>
          <w:rFonts w:ascii="楷体" w:hAnsi="楷体" w:eastAsia="楷体"/>
          <w:b/>
          <w:sz w:val="52"/>
          <w:szCs w:val="52"/>
        </w:rPr>
      </w:pPr>
      <w:r>
        <w:rPr>
          <w:rFonts w:hint="eastAsia" w:ascii="楷体" w:hAnsi="楷体" w:eastAsia="楷体"/>
          <w:b/>
          <w:sz w:val="52"/>
          <w:szCs w:val="52"/>
        </w:rPr>
        <w:t>2020年部门预算</w:t>
      </w:r>
    </w:p>
    <w:p>
      <w:pPr>
        <w:jc w:val="center"/>
        <w:rPr>
          <w:rFonts w:ascii="楷体" w:hAnsi="楷体" w:eastAsia="楷体"/>
          <w:b/>
          <w:sz w:val="52"/>
          <w:szCs w:val="52"/>
        </w:rPr>
      </w:pPr>
      <w:r>
        <w:rPr>
          <w:rFonts w:hint="eastAsia" w:ascii="楷体" w:hAnsi="楷体" w:eastAsia="楷体"/>
          <w:b/>
          <w:sz w:val="52"/>
          <w:szCs w:val="52"/>
        </w:rPr>
        <w:t>（含“三公”经费预算）</w:t>
      </w: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b/>
          <w:sz w:val="44"/>
          <w:szCs w:val="44"/>
        </w:rPr>
      </w:pPr>
      <w:r>
        <w:rPr>
          <w:rFonts w:hint="eastAsia"/>
          <w:b/>
          <w:sz w:val="44"/>
          <w:szCs w:val="44"/>
        </w:rPr>
        <w:t>目    录</w:t>
      </w:r>
    </w:p>
    <w:p>
      <w:pPr>
        <w:rPr>
          <w:b/>
          <w:sz w:val="44"/>
          <w:szCs w:val="44"/>
          <w:u w:val="single"/>
        </w:rPr>
      </w:pPr>
    </w:p>
    <w:p>
      <w:pPr>
        <w:rPr>
          <w:rFonts w:ascii="黑体" w:hAnsi="黑体" w:eastAsia="黑体"/>
          <w:sz w:val="32"/>
          <w:szCs w:val="32"/>
        </w:rPr>
      </w:pPr>
      <w:r>
        <w:rPr>
          <w:rFonts w:hint="eastAsia" w:ascii="黑体" w:hAnsi="黑体" w:eastAsia="黑体"/>
          <w:sz w:val="32"/>
          <w:szCs w:val="32"/>
        </w:rPr>
        <w:t>第一部分    沈阳市信访局概况</w:t>
      </w:r>
    </w:p>
    <w:p>
      <w:pPr>
        <w:numPr>
          <w:ilvl w:val="0"/>
          <w:numId w:val="1"/>
        </w:numPr>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ascii="仿宋_GB2312" w:hAnsi="黑体" w:eastAsia="仿宋_GB2312"/>
          <w:sz w:val="32"/>
          <w:szCs w:val="32"/>
        </w:rPr>
      </w:pPr>
      <w:r>
        <w:rPr>
          <w:rFonts w:hint="eastAsia" w:ascii="仿宋_GB2312" w:hAnsi="黑体" w:eastAsia="仿宋_GB2312"/>
          <w:sz w:val="32"/>
          <w:szCs w:val="32"/>
        </w:rPr>
        <w:t>部门预算单位构成</w:t>
      </w:r>
    </w:p>
    <w:p>
      <w:pPr>
        <w:rPr>
          <w:rFonts w:ascii="黑体" w:hAnsi="黑体" w:eastAsia="黑体"/>
          <w:sz w:val="32"/>
          <w:szCs w:val="32"/>
        </w:rPr>
      </w:pPr>
      <w:r>
        <w:rPr>
          <w:rFonts w:hint="eastAsia" w:ascii="黑体" w:hAnsi="黑体" w:eastAsia="黑体"/>
          <w:sz w:val="32"/>
          <w:szCs w:val="32"/>
        </w:rPr>
        <w:t>第二部分    沈阳市信访局2020年部门预算公开表</w:t>
      </w:r>
    </w:p>
    <w:p>
      <w:pPr>
        <w:rPr>
          <w:rFonts w:ascii="仿宋_GB2312" w:hAnsi="黑体" w:eastAsia="仿宋_GB2312"/>
          <w:sz w:val="32"/>
          <w:szCs w:val="32"/>
        </w:rPr>
      </w:pPr>
      <w:r>
        <w:rPr>
          <w:rFonts w:hint="eastAsia" w:ascii="仿宋_GB2312" w:hAnsi="黑体" w:eastAsia="仿宋_GB2312"/>
          <w:sz w:val="32"/>
          <w:szCs w:val="32"/>
        </w:rPr>
        <w:t>表1.财政拨款收支总表</w:t>
      </w:r>
    </w:p>
    <w:p>
      <w:pPr>
        <w:rPr>
          <w:rFonts w:ascii="仿宋_GB2312" w:hAnsi="黑体" w:eastAsia="仿宋_GB2312"/>
          <w:sz w:val="32"/>
          <w:szCs w:val="32"/>
        </w:rPr>
      </w:pPr>
      <w:r>
        <w:rPr>
          <w:rFonts w:hint="eastAsia" w:ascii="仿宋_GB2312" w:hAnsi="黑体" w:eastAsia="仿宋_GB2312"/>
          <w:sz w:val="32"/>
          <w:szCs w:val="32"/>
        </w:rPr>
        <w:t>表2.一般公共预算支出表</w:t>
      </w:r>
    </w:p>
    <w:p>
      <w:pPr>
        <w:rPr>
          <w:rFonts w:ascii="仿宋_GB2312" w:hAnsi="黑体" w:eastAsia="仿宋_GB2312"/>
          <w:sz w:val="32"/>
          <w:szCs w:val="32"/>
        </w:rPr>
      </w:pPr>
      <w:r>
        <w:rPr>
          <w:rFonts w:hint="eastAsia" w:ascii="仿宋_GB2312" w:hAnsi="黑体" w:eastAsia="仿宋_GB2312"/>
          <w:sz w:val="32"/>
          <w:szCs w:val="32"/>
        </w:rPr>
        <w:t>表3.一般公共预算基本支出表</w:t>
      </w:r>
    </w:p>
    <w:p>
      <w:pPr>
        <w:rPr>
          <w:rFonts w:ascii="仿宋_GB2312" w:hAnsi="黑体" w:eastAsia="仿宋_GB2312"/>
          <w:sz w:val="32"/>
          <w:szCs w:val="32"/>
        </w:rPr>
      </w:pPr>
      <w:r>
        <w:rPr>
          <w:rFonts w:hint="eastAsia" w:ascii="仿宋_GB2312" w:hAnsi="黑体" w:eastAsia="仿宋_GB2312"/>
          <w:sz w:val="32"/>
          <w:szCs w:val="32"/>
        </w:rPr>
        <w:t>表4.政府性基金预算支出表</w:t>
      </w:r>
    </w:p>
    <w:p>
      <w:pPr>
        <w:rPr>
          <w:rFonts w:ascii="仿宋_GB2312" w:hAnsi="黑体" w:eastAsia="仿宋_GB2312"/>
          <w:sz w:val="32"/>
          <w:szCs w:val="32"/>
        </w:rPr>
      </w:pPr>
      <w:r>
        <w:rPr>
          <w:rFonts w:hint="eastAsia" w:ascii="仿宋_GB2312" w:hAnsi="黑体" w:eastAsia="仿宋_GB2312"/>
          <w:sz w:val="32"/>
          <w:szCs w:val="32"/>
        </w:rPr>
        <w:t>表5.部门收支总表</w:t>
      </w:r>
    </w:p>
    <w:p>
      <w:pPr>
        <w:rPr>
          <w:rFonts w:ascii="仿宋_GB2312" w:hAnsi="黑体" w:eastAsia="仿宋_GB2312"/>
          <w:sz w:val="32"/>
          <w:szCs w:val="32"/>
        </w:rPr>
      </w:pPr>
      <w:r>
        <w:rPr>
          <w:rFonts w:hint="eastAsia" w:ascii="仿宋_GB2312" w:hAnsi="黑体" w:eastAsia="仿宋_GB2312"/>
          <w:sz w:val="32"/>
          <w:szCs w:val="32"/>
        </w:rPr>
        <w:t>表6.部门收入总表</w:t>
      </w:r>
    </w:p>
    <w:p>
      <w:pPr>
        <w:rPr>
          <w:rFonts w:ascii="仿宋_GB2312" w:hAnsi="黑体" w:eastAsia="仿宋_GB2312"/>
          <w:sz w:val="32"/>
          <w:szCs w:val="32"/>
        </w:rPr>
      </w:pPr>
      <w:r>
        <w:rPr>
          <w:rFonts w:hint="eastAsia" w:ascii="仿宋_GB2312" w:hAnsi="黑体" w:eastAsia="仿宋_GB2312"/>
          <w:sz w:val="32"/>
          <w:szCs w:val="32"/>
        </w:rPr>
        <w:t>表7.部门支出总表</w:t>
      </w:r>
    </w:p>
    <w:p>
      <w:pPr>
        <w:rPr>
          <w:rFonts w:ascii="仿宋_GB2312" w:hAnsi="黑体" w:eastAsia="仿宋_GB2312"/>
          <w:sz w:val="32"/>
          <w:szCs w:val="32"/>
        </w:rPr>
      </w:pPr>
      <w:r>
        <w:rPr>
          <w:rFonts w:hint="eastAsia" w:ascii="仿宋_GB2312" w:hAnsi="黑体" w:eastAsia="仿宋_GB2312"/>
          <w:sz w:val="32"/>
          <w:szCs w:val="32"/>
        </w:rPr>
        <w:t>表8.项目支出预算表</w:t>
      </w:r>
    </w:p>
    <w:p>
      <w:pPr>
        <w:rPr>
          <w:rFonts w:ascii="仿宋_GB2312" w:hAnsi="黑体" w:eastAsia="仿宋_GB2312"/>
          <w:sz w:val="32"/>
          <w:szCs w:val="32"/>
        </w:rPr>
      </w:pPr>
      <w:r>
        <w:rPr>
          <w:rFonts w:hint="eastAsia" w:ascii="仿宋_GB2312" w:hAnsi="黑体" w:eastAsia="仿宋_GB2312"/>
          <w:sz w:val="32"/>
          <w:szCs w:val="32"/>
        </w:rPr>
        <w:t>表9.收入预算按单位分类汇总表</w:t>
      </w:r>
    </w:p>
    <w:p>
      <w:pPr>
        <w:rPr>
          <w:rFonts w:ascii="仿宋_GB2312" w:hAnsi="黑体" w:eastAsia="仿宋_GB2312"/>
          <w:sz w:val="32"/>
          <w:szCs w:val="32"/>
        </w:rPr>
      </w:pPr>
      <w:r>
        <w:rPr>
          <w:rFonts w:hint="eastAsia" w:ascii="仿宋_GB2312" w:hAnsi="黑体" w:eastAsia="仿宋_GB2312"/>
          <w:sz w:val="32"/>
          <w:szCs w:val="32"/>
        </w:rPr>
        <w:t>表10.支出预算按单位分类汇总表</w:t>
      </w:r>
    </w:p>
    <w:p>
      <w:pPr>
        <w:rPr>
          <w:rFonts w:ascii="仿宋_GB2312" w:hAnsi="黑体" w:eastAsia="仿宋_GB2312"/>
          <w:sz w:val="32"/>
          <w:szCs w:val="32"/>
        </w:rPr>
      </w:pPr>
      <w:r>
        <w:rPr>
          <w:rFonts w:hint="eastAsia" w:ascii="仿宋_GB2312" w:hAnsi="黑体" w:eastAsia="仿宋_GB2312"/>
          <w:sz w:val="32"/>
          <w:szCs w:val="32"/>
        </w:rPr>
        <w:t>表11.“三公”经费支出表</w:t>
      </w:r>
    </w:p>
    <w:p>
      <w:pPr>
        <w:rPr>
          <w:rFonts w:ascii="仿宋_GB2312" w:hAnsi="黑体" w:eastAsia="仿宋_GB2312"/>
          <w:sz w:val="32"/>
          <w:szCs w:val="32"/>
        </w:rPr>
      </w:pPr>
      <w:r>
        <w:rPr>
          <w:rFonts w:hint="eastAsia" w:ascii="仿宋_GB2312" w:hAnsi="黑体" w:eastAsia="仿宋_GB2312"/>
          <w:sz w:val="32"/>
          <w:szCs w:val="32"/>
        </w:rPr>
        <w:t>表12.政府购买服务支出预算表</w:t>
      </w:r>
    </w:p>
    <w:p>
      <w:pPr>
        <w:rPr>
          <w:rFonts w:ascii="仿宋_GB2312" w:hAnsi="黑体" w:eastAsia="仿宋_GB2312"/>
          <w:sz w:val="32"/>
          <w:szCs w:val="32"/>
        </w:rPr>
      </w:pPr>
      <w:r>
        <w:rPr>
          <w:rFonts w:hint="eastAsia" w:ascii="仿宋_GB2312" w:hAnsi="黑体" w:eastAsia="仿宋_GB2312"/>
          <w:sz w:val="32"/>
          <w:szCs w:val="32"/>
        </w:rPr>
        <w:t>表13.项目支出预算绩效目标情况表</w:t>
      </w:r>
    </w:p>
    <w:p>
      <w:pPr>
        <w:rPr>
          <w:rFonts w:ascii="黑体" w:hAnsi="黑体" w:eastAsia="黑体"/>
          <w:sz w:val="32"/>
          <w:szCs w:val="32"/>
        </w:rPr>
      </w:pPr>
      <w:r>
        <w:rPr>
          <w:rFonts w:hint="eastAsia" w:ascii="黑体" w:hAnsi="黑体" w:eastAsia="黑体"/>
          <w:sz w:val="32"/>
          <w:szCs w:val="32"/>
        </w:rPr>
        <w:t>第三部分    沈阳市信访局2020年部门预算情况说明</w:t>
      </w:r>
    </w:p>
    <w:p>
      <w:pPr>
        <w:rPr>
          <w:rFonts w:ascii="黑体" w:hAnsi="黑体" w:eastAsia="黑体"/>
          <w:sz w:val="32"/>
          <w:szCs w:val="32"/>
        </w:rPr>
      </w:pPr>
      <w:r>
        <w:rPr>
          <w:rFonts w:hint="eastAsia" w:ascii="黑体" w:hAnsi="黑体" w:eastAsia="黑体"/>
          <w:sz w:val="32"/>
          <w:szCs w:val="32"/>
        </w:rPr>
        <w:t>第四部分    名词解释</w:t>
      </w:r>
    </w:p>
    <w:p>
      <w:pPr>
        <w:jc w:val="center"/>
        <w:rPr>
          <w:rFonts w:ascii="楷体" w:hAnsi="楷体" w:eastAsia="楷体"/>
          <w:b/>
          <w:sz w:val="52"/>
          <w:szCs w:val="52"/>
        </w:rPr>
      </w:pPr>
    </w:p>
    <w:p>
      <w:pPr>
        <w:pStyle w:val="11"/>
        <w:spacing w:before="221"/>
        <w:ind w:right="135"/>
      </w:pPr>
      <w:r>
        <w:t>第一部分 沈阳市信访局概况</w:t>
      </w:r>
    </w:p>
    <w:p>
      <w:pPr>
        <w:pStyle w:val="2"/>
        <w:rPr>
          <w:rFonts w:ascii="黑体" w:eastAsia="黑体"/>
        </w:rPr>
      </w:pPr>
      <w:r>
        <w:rPr>
          <w:rFonts w:hint="eastAsia" w:ascii="黑体" w:eastAsia="黑体"/>
        </w:rPr>
        <w:t>一、主要职责</w:t>
      </w:r>
    </w:p>
    <w:p>
      <w:pPr>
        <w:ind w:firstLine="560" w:firstLineChars="200"/>
        <w:rPr>
          <w:sz w:val="32"/>
          <w:szCs w:val="32"/>
        </w:rPr>
      </w:pPr>
      <w:r>
        <w:rPr>
          <w:rFonts w:hint="eastAsia"/>
          <w:sz w:val="28"/>
          <w:szCs w:val="28"/>
        </w:rPr>
        <w:t>（一）</w:t>
      </w:r>
      <w:r>
        <w:rPr>
          <w:rFonts w:hint="eastAsia"/>
          <w:sz w:val="32"/>
          <w:szCs w:val="32"/>
        </w:rPr>
        <w:t>贯彻落实上级主管部门和市委、市政府关于信访工作的具体要求，定期分析形势，通报工作情况，提出改进工作意见，组织协调、督促检查全市的信访工作。承担市信访工作联席会议的日常工作，推动全市信访工作的开展。</w:t>
      </w:r>
    </w:p>
    <w:p>
      <w:pPr>
        <w:ind w:firstLine="480" w:firstLineChars="150"/>
        <w:rPr>
          <w:sz w:val="32"/>
          <w:szCs w:val="32"/>
        </w:rPr>
      </w:pPr>
      <w:r>
        <w:rPr>
          <w:rFonts w:hint="eastAsia"/>
          <w:sz w:val="32"/>
          <w:szCs w:val="32"/>
        </w:rPr>
        <w:t>（二）承办上级机关和市委、市政府领导交办的信访事项，督促检查领导同志批示件的落实情况，向有关地区和部门转办、交办信访事项，对落实情况进行审理和督查督办，并反馈有关情况。</w:t>
      </w:r>
    </w:p>
    <w:p>
      <w:pPr>
        <w:ind w:firstLine="480" w:firstLineChars="150"/>
        <w:rPr>
          <w:sz w:val="32"/>
          <w:szCs w:val="32"/>
        </w:rPr>
      </w:pPr>
      <w:r>
        <w:rPr>
          <w:rFonts w:hint="eastAsia"/>
          <w:sz w:val="32"/>
          <w:szCs w:val="32"/>
        </w:rPr>
        <w:t>（三）代表市委、市政府接待人民来访，受理人民来信和电话、网络投诉，转送信访人提出的信访事项。向市委、市政府领导请示、报告重大信访事项。</w:t>
      </w:r>
    </w:p>
    <w:p>
      <w:pPr>
        <w:ind w:firstLine="480" w:firstLineChars="150"/>
        <w:rPr>
          <w:sz w:val="32"/>
          <w:szCs w:val="32"/>
        </w:rPr>
      </w:pPr>
      <w:r>
        <w:rPr>
          <w:rFonts w:hint="eastAsia"/>
          <w:sz w:val="32"/>
          <w:szCs w:val="32"/>
        </w:rPr>
        <w:t>（四）协调处理跨地区、跨部门的重要信访案件；协调处理群众集体进京、到省、来市上访和突发事件；直接查处重大疑难信访案件。对信访工作中的失职渎职行为提出整改意见和责任追究建议，协调各级党政部门和有关单位的信访工作，向社会公开信访工作情况。</w:t>
      </w:r>
    </w:p>
    <w:p>
      <w:pPr>
        <w:ind w:firstLine="480" w:firstLineChars="150"/>
        <w:rPr>
          <w:sz w:val="32"/>
          <w:szCs w:val="32"/>
        </w:rPr>
      </w:pPr>
      <w:r>
        <w:rPr>
          <w:rFonts w:hint="eastAsia"/>
          <w:sz w:val="32"/>
          <w:szCs w:val="32"/>
        </w:rPr>
        <w:t>（五）征集群众意见，反映社情民意，及时向市委、市政府提供信访信息，并对涉及群众利益的政策性问题提出意见书和建议。</w:t>
      </w:r>
    </w:p>
    <w:p>
      <w:pPr>
        <w:ind w:firstLine="480" w:firstLineChars="150"/>
        <w:rPr>
          <w:sz w:val="32"/>
          <w:szCs w:val="32"/>
        </w:rPr>
      </w:pPr>
      <w:r>
        <w:rPr>
          <w:rFonts w:hint="eastAsia"/>
          <w:sz w:val="32"/>
          <w:szCs w:val="32"/>
        </w:rPr>
        <w:t>（六）对涉及群众利益的改革性政策和重大项目进行信访稳定风险排查评估；对重要信访案件的办理工作实施监督，对损害群众利益的行为提出责任追究的意见和建议。</w:t>
      </w:r>
    </w:p>
    <w:p>
      <w:pPr>
        <w:ind w:firstLine="480" w:firstLineChars="150"/>
        <w:rPr>
          <w:sz w:val="32"/>
          <w:szCs w:val="32"/>
        </w:rPr>
      </w:pPr>
      <w:r>
        <w:rPr>
          <w:rFonts w:hint="eastAsia"/>
          <w:sz w:val="32"/>
          <w:szCs w:val="32"/>
        </w:rPr>
        <w:t>（七）反映来信来访中提出的重要建议、意见和问题，及时准确地报送信访信息，为领导决策提供依据，开展调查研究和信访统计分析，分析信访形势，掌握信访动态，提出有关改进工作、完善政策的建议。</w:t>
      </w:r>
    </w:p>
    <w:p>
      <w:pPr>
        <w:ind w:firstLine="480" w:firstLineChars="150"/>
        <w:rPr>
          <w:sz w:val="32"/>
          <w:szCs w:val="32"/>
        </w:rPr>
      </w:pPr>
      <w:r>
        <w:rPr>
          <w:rFonts w:hint="eastAsia"/>
          <w:sz w:val="32"/>
          <w:szCs w:val="32"/>
        </w:rPr>
        <w:t>（八）负责市信访复查复核委员会的日常工作；负责组织指导全市信访事项的复查复核工作，对基层信访事项的办理、复查复核工作进行监督检查。</w:t>
      </w:r>
    </w:p>
    <w:p>
      <w:pPr>
        <w:ind w:firstLine="480" w:firstLineChars="150"/>
        <w:rPr>
          <w:sz w:val="32"/>
          <w:szCs w:val="32"/>
        </w:rPr>
      </w:pPr>
      <w:r>
        <w:rPr>
          <w:rFonts w:hint="eastAsia"/>
          <w:sz w:val="32"/>
          <w:szCs w:val="32"/>
        </w:rPr>
        <w:t>（九）负责信访突发事件的应急管理工作，按照突发事件应急预案预防和处置本部门、本系统的突发事件。</w:t>
      </w:r>
    </w:p>
    <w:p>
      <w:pPr>
        <w:ind w:firstLine="480" w:firstLineChars="150"/>
        <w:rPr>
          <w:sz w:val="32"/>
          <w:szCs w:val="32"/>
        </w:rPr>
      </w:pPr>
      <w:r>
        <w:rPr>
          <w:rFonts w:hint="eastAsia"/>
          <w:sz w:val="32"/>
          <w:szCs w:val="32"/>
        </w:rPr>
        <w:t>（十）协调指导对重要特殊上访群体的稳定工作和对上访困难群体的帮扶救助工作，协调对信访人员违法行为的依法处理工作。</w:t>
      </w:r>
    </w:p>
    <w:p>
      <w:pPr>
        <w:ind w:firstLine="480" w:firstLineChars="150"/>
        <w:rPr>
          <w:sz w:val="32"/>
          <w:szCs w:val="32"/>
        </w:rPr>
      </w:pPr>
      <w:r>
        <w:rPr>
          <w:rFonts w:hint="eastAsia"/>
          <w:sz w:val="32"/>
          <w:szCs w:val="32"/>
        </w:rPr>
        <w:t>（十一）宣传党的政策，对来访群众进行思想教育和疏导；为来访群众提供有关法律、法规和政策咨询服务。</w:t>
      </w:r>
    </w:p>
    <w:p>
      <w:pPr>
        <w:ind w:firstLine="480" w:firstLineChars="150"/>
        <w:rPr>
          <w:sz w:val="32"/>
          <w:szCs w:val="32"/>
        </w:rPr>
      </w:pPr>
      <w:r>
        <w:rPr>
          <w:rFonts w:hint="eastAsia"/>
          <w:sz w:val="32"/>
          <w:szCs w:val="32"/>
        </w:rPr>
        <w:t>（十二）加强信访工作队伍建设，组织开展在职教育和业务培训。</w:t>
      </w:r>
    </w:p>
    <w:p>
      <w:pPr>
        <w:ind w:firstLine="480" w:firstLineChars="150"/>
        <w:rPr>
          <w:sz w:val="32"/>
          <w:szCs w:val="32"/>
        </w:rPr>
      </w:pPr>
      <w:r>
        <w:rPr>
          <w:rFonts w:hint="eastAsia"/>
          <w:sz w:val="32"/>
          <w:szCs w:val="32"/>
        </w:rPr>
        <w:t>（十三）负责驻市信访大厅人员和管理、服务和考核工作。</w:t>
      </w:r>
    </w:p>
    <w:p>
      <w:pPr>
        <w:ind w:firstLine="480" w:firstLineChars="150"/>
        <w:rPr>
          <w:sz w:val="32"/>
          <w:szCs w:val="32"/>
        </w:rPr>
      </w:pPr>
      <w:r>
        <w:rPr>
          <w:rFonts w:hint="eastAsia"/>
          <w:sz w:val="32"/>
          <w:szCs w:val="32"/>
        </w:rPr>
        <w:t>（十四）承担本部门及所属单位党组织建设相关工作。</w:t>
      </w:r>
    </w:p>
    <w:p>
      <w:pPr>
        <w:ind w:firstLine="480" w:firstLineChars="150"/>
        <w:rPr>
          <w:sz w:val="32"/>
          <w:szCs w:val="32"/>
        </w:rPr>
      </w:pPr>
      <w:r>
        <w:rPr>
          <w:rFonts w:hint="eastAsia"/>
          <w:sz w:val="32"/>
          <w:szCs w:val="32"/>
        </w:rPr>
        <w:t>（十五）本部门具体行政职权见政府门户网站公布的权责清单和政务服务事项清单。</w:t>
      </w:r>
    </w:p>
    <w:p>
      <w:pPr>
        <w:ind w:firstLine="480" w:firstLineChars="150"/>
        <w:rPr>
          <w:sz w:val="32"/>
          <w:szCs w:val="32"/>
        </w:rPr>
      </w:pPr>
      <w:r>
        <w:rPr>
          <w:rFonts w:hint="eastAsia"/>
          <w:sz w:val="32"/>
          <w:szCs w:val="32"/>
        </w:rPr>
        <w:t>（十六）完成市委、市政府交办的其他任务。</w:t>
      </w:r>
    </w:p>
    <w:p>
      <w:pPr>
        <w:ind w:firstLine="480" w:firstLineChars="150"/>
        <w:rPr>
          <w:sz w:val="32"/>
          <w:szCs w:val="32"/>
        </w:rPr>
      </w:pPr>
      <w:r>
        <w:rPr>
          <w:rFonts w:hint="eastAsia"/>
          <w:sz w:val="32"/>
          <w:szCs w:val="32"/>
        </w:rPr>
        <w:t>（十七）职能转变。加强对各地区各部门办理群众信访情况的督促检查。加强重大信访矛盾隐患排查情报收集预警和信访稳定形势研判分析工作。加强对群众进京上访的协调处理工作。</w:t>
      </w:r>
    </w:p>
    <w:p>
      <w:pPr>
        <w:pStyle w:val="2"/>
        <w:spacing w:before="2"/>
        <w:rPr>
          <w:rFonts w:ascii="黑体" w:eastAsia="黑体"/>
        </w:rPr>
      </w:pPr>
      <w:r>
        <w:rPr>
          <w:rFonts w:hint="eastAsia" w:ascii="黑体" w:eastAsia="黑体"/>
        </w:rPr>
        <w:t>二、部门预算单位构成</w:t>
      </w:r>
    </w:p>
    <w:p>
      <w:pPr>
        <w:pStyle w:val="2"/>
        <w:spacing w:before="55"/>
        <w:ind w:firstLine="640" w:firstLineChars="200"/>
      </w:pPr>
      <w:r>
        <w:t>沈阳市信访局为纳入 20</w:t>
      </w:r>
      <w:r>
        <w:rPr>
          <w:rFonts w:hint="eastAsia"/>
        </w:rPr>
        <w:t>20</w:t>
      </w:r>
      <w:r>
        <w:t xml:space="preserve"> 年度部门预算编制范围的一级预算单位，无二级预算单位。</w:t>
      </w: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仿宋_GB2312" w:eastAsia="仿宋_GB2312"/>
          <w:sz w:val="32"/>
          <w:szCs w:val="32"/>
        </w:rPr>
      </w:pPr>
      <w:r>
        <w:rPr>
          <w:rFonts w:hint="eastAsia" w:ascii="宋体" w:hAnsi="宋体"/>
          <w:b/>
          <w:sz w:val="36"/>
          <w:szCs w:val="36"/>
        </w:rPr>
        <w:t>第二部分 沈阳市信访局2020年部门预算公开表</w:t>
      </w:r>
    </w:p>
    <w:p>
      <w:pPr>
        <w:jc w:val="center"/>
        <w:rPr>
          <w:rFonts w:ascii="楷体" w:hAnsi="楷体" w:eastAsia="楷体"/>
          <w:b/>
          <w:sz w:val="52"/>
          <w:szCs w:val="52"/>
        </w:rPr>
      </w:pPr>
    </w:p>
    <w:p>
      <w:pPr>
        <w:rPr>
          <w:rFonts w:ascii="楷体" w:hAnsi="楷体" w:eastAsia="楷体"/>
          <w:b/>
          <w:sz w:val="52"/>
          <w:szCs w:val="52"/>
        </w:rPr>
      </w:pPr>
    </w:p>
    <w:p>
      <w:pPr>
        <w:rPr>
          <w:rFonts w:ascii="楷体" w:hAnsi="楷体" w:eastAsia="楷体"/>
          <w:b/>
          <w:sz w:val="52"/>
          <w:szCs w:val="52"/>
        </w:rPr>
      </w:pPr>
    </w:p>
    <w:p>
      <w:pPr>
        <w:rPr>
          <w:rFonts w:ascii="楷体" w:hAnsi="楷体" w:eastAsia="楷体"/>
          <w:b/>
          <w:sz w:val="52"/>
          <w:szCs w:val="52"/>
        </w:rPr>
      </w:pPr>
    </w:p>
    <w:p>
      <w:pPr>
        <w:rPr>
          <w:rFonts w:ascii="楷体" w:hAnsi="楷体" w:eastAsia="楷体"/>
          <w:b/>
          <w:sz w:val="52"/>
          <w:szCs w:val="52"/>
        </w:rPr>
      </w:pPr>
    </w:p>
    <w:p>
      <w:pPr>
        <w:rPr>
          <w:rFonts w:ascii="楷体" w:hAnsi="楷体" w:eastAsia="楷体"/>
          <w:b/>
          <w:sz w:val="52"/>
          <w:szCs w:val="52"/>
        </w:rPr>
      </w:pPr>
    </w:p>
    <w:p>
      <w:pPr>
        <w:rPr>
          <w:rFonts w:ascii="楷体" w:hAnsi="楷体" w:eastAsia="楷体"/>
          <w:b/>
          <w:sz w:val="52"/>
          <w:szCs w:val="52"/>
        </w:rPr>
      </w:pPr>
    </w:p>
    <w:p>
      <w:pPr>
        <w:widowControl/>
        <w:jc w:val="left"/>
        <w:rPr>
          <w:rFonts w:asciiTheme="minorEastAsia" w:hAnsiTheme="minorEastAsia" w:eastAsiaTheme="minorEastAsia"/>
          <w:b/>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2"/>
        <w:rPr>
          <w:rFonts w:ascii="黑体"/>
          <w:sz w:val="20"/>
        </w:rPr>
      </w:pPr>
    </w:p>
    <w:tbl>
      <w:tblPr>
        <w:tblStyle w:val="6"/>
        <w:tblW w:w="13466" w:type="dxa"/>
        <w:tblInd w:w="1384" w:type="dxa"/>
        <w:tblLayout w:type="autofit"/>
        <w:tblCellMar>
          <w:top w:w="0" w:type="dxa"/>
          <w:left w:w="108" w:type="dxa"/>
          <w:bottom w:w="0" w:type="dxa"/>
          <w:right w:w="108" w:type="dxa"/>
        </w:tblCellMar>
      </w:tblPr>
      <w:tblGrid>
        <w:gridCol w:w="1311"/>
        <w:gridCol w:w="674"/>
        <w:gridCol w:w="1606"/>
        <w:gridCol w:w="3326"/>
        <w:gridCol w:w="312"/>
        <w:gridCol w:w="1588"/>
        <w:gridCol w:w="2340"/>
        <w:gridCol w:w="2309"/>
      </w:tblGrid>
      <w:tr>
        <w:tblPrEx>
          <w:tblCellMar>
            <w:top w:w="0" w:type="dxa"/>
            <w:left w:w="108" w:type="dxa"/>
            <w:bottom w:w="0" w:type="dxa"/>
            <w:right w:w="108" w:type="dxa"/>
          </w:tblCellMar>
        </w:tblPrEx>
        <w:trPr>
          <w:trHeight w:val="375" w:hRule="atLeast"/>
        </w:trPr>
        <w:tc>
          <w:tcPr>
            <w:tcW w:w="13466" w:type="dxa"/>
            <w:gridSpan w:val="8"/>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bookmarkStart w:id="0" w:name="RANGE!A1:F38"/>
            <w:r>
              <w:rPr>
                <w:rFonts w:hint="eastAsia" w:ascii="黑体" w:hAnsi="黑体" w:eastAsia="黑体" w:cs="Arial"/>
                <w:color w:val="000000"/>
                <w:sz w:val="20"/>
                <w:szCs w:val="20"/>
              </w:rPr>
              <w:t>部门公开表1</w:t>
            </w:r>
            <w:bookmarkEnd w:id="0"/>
          </w:p>
        </w:tc>
      </w:tr>
      <w:tr>
        <w:tblPrEx>
          <w:tblCellMar>
            <w:top w:w="0" w:type="dxa"/>
            <w:left w:w="108" w:type="dxa"/>
            <w:bottom w:w="0" w:type="dxa"/>
            <w:right w:w="108" w:type="dxa"/>
          </w:tblCellMar>
        </w:tblPrEx>
        <w:trPr>
          <w:trHeight w:val="735" w:hRule="atLeast"/>
        </w:trPr>
        <w:tc>
          <w:tcPr>
            <w:tcW w:w="13466" w:type="dxa"/>
            <w:gridSpan w:val="8"/>
            <w:tcBorders>
              <w:top w:val="nil"/>
              <w:left w:val="nil"/>
              <w:bottom w:val="nil"/>
              <w:right w:val="nil"/>
            </w:tcBorders>
            <w:shd w:val="clear" w:color="auto" w:fill="auto"/>
            <w:noWrap/>
            <w:vAlign w:val="center"/>
          </w:tcPr>
          <w:p>
            <w:pPr>
              <w:widowControl/>
              <w:jc w:val="center"/>
              <w:rPr>
                <w:rFonts w:cs="Arial"/>
                <w:b/>
                <w:bCs/>
                <w:color w:val="000000"/>
                <w:sz w:val="36"/>
                <w:szCs w:val="36"/>
              </w:rPr>
            </w:pPr>
            <w:r>
              <w:rPr>
                <w:rFonts w:hint="eastAsia" w:cs="Arial"/>
                <w:b/>
                <w:bCs/>
                <w:color w:val="000000"/>
                <w:sz w:val="36"/>
                <w:szCs w:val="36"/>
              </w:rPr>
              <w:t>财政拨款收支总表</w:t>
            </w:r>
          </w:p>
        </w:tc>
      </w:tr>
      <w:tr>
        <w:tblPrEx>
          <w:tblCellMar>
            <w:top w:w="0" w:type="dxa"/>
            <w:left w:w="108" w:type="dxa"/>
            <w:bottom w:w="0" w:type="dxa"/>
            <w:right w:w="108" w:type="dxa"/>
          </w:tblCellMar>
        </w:tblPrEx>
        <w:trPr>
          <w:trHeight w:val="375" w:hRule="atLeast"/>
        </w:trPr>
        <w:tc>
          <w:tcPr>
            <w:tcW w:w="1311" w:type="dxa"/>
            <w:tcBorders>
              <w:top w:val="nil"/>
              <w:left w:val="nil"/>
              <w:bottom w:val="single" w:color="000000" w:sz="4" w:space="0"/>
              <w:right w:val="nil"/>
            </w:tcBorders>
            <w:shd w:val="clear" w:color="auto" w:fill="auto"/>
            <w:noWrap/>
            <w:vAlign w:val="center"/>
          </w:tcPr>
          <w:p>
            <w:pPr>
              <w:widowControl/>
              <w:rPr>
                <w:rFonts w:cs="Arial"/>
                <w:b/>
                <w:bCs/>
                <w:color w:val="000000"/>
                <w:sz w:val="18"/>
                <w:szCs w:val="18"/>
              </w:rPr>
            </w:pPr>
            <w:r>
              <w:rPr>
                <w:rFonts w:hint="eastAsia" w:cs="Arial"/>
                <w:b/>
                <w:bCs/>
                <w:color w:val="000000"/>
                <w:sz w:val="18"/>
                <w:szCs w:val="18"/>
              </w:rPr>
              <w:t xml:space="preserve"> </w:t>
            </w:r>
          </w:p>
        </w:tc>
        <w:tc>
          <w:tcPr>
            <w:tcW w:w="2280" w:type="dxa"/>
            <w:gridSpan w:val="2"/>
            <w:tcBorders>
              <w:top w:val="nil"/>
              <w:left w:val="nil"/>
              <w:bottom w:val="single" w:color="000000" w:sz="4" w:space="0"/>
              <w:right w:val="nil"/>
            </w:tcBorders>
            <w:shd w:val="clear" w:color="auto" w:fill="auto"/>
            <w:noWrap/>
            <w:vAlign w:val="center"/>
          </w:tcPr>
          <w:p>
            <w:pPr>
              <w:widowControl/>
              <w:jc w:val="right"/>
              <w:rPr>
                <w:rFonts w:cs="Arial"/>
                <w:b/>
                <w:bCs/>
                <w:color w:val="000000"/>
                <w:sz w:val="18"/>
                <w:szCs w:val="18"/>
              </w:rPr>
            </w:pPr>
            <w:r>
              <w:rPr>
                <w:rFonts w:hint="eastAsia" w:cs="Arial"/>
                <w:b/>
                <w:bCs/>
                <w:color w:val="000000"/>
                <w:sz w:val="18"/>
                <w:szCs w:val="18"/>
              </w:rPr>
              <w:t xml:space="preserve"> </w:t>
            </w:r>
          </w:p>
        </w:tc>
        <w:tc>
          <w:tcPr>
            <w:tcW w:w="3326" w:type="dxa"/>
            <w:tcBorders>
              <w:top w:val="nil"/>
              <w:left w:val="nil"/>
              <w:bottom w:val="single" w:color="000000" w:sz="4" w:space="0"/>
              <w:right w:val="nil"/>
            </w:tcBorders>
            <w:shd w:val="clear" w:color="auto" w:fill="auto"/>
            <w:noWrap/>
            <w:vAlign w:val="center"/>
          </w:tcPr>
          <w:p>
            <w:pPr>
              <w:widowControl/>
              <w:jc w:val="right"/>
              <w:rPr>
                <w:rFonts w:cs="Arial"/>
                <w:b/>
                <w:bCs/>
                <w:color w:val="000000"/>
                <w:sz w:val="18"/>
                <w:szCs w:val="18"/>
              </w:rPr>
            </w:pPr>
            <w:r>
              <w:rPr>
                <w:rFonts w:hint="eastAsia" w:cs="Arial"/>
                <w:b/>
                <w:bCs/>
                <w:color w:val="000000"/>
                <w:sz w:val="18"/>
                <w:szCs w:val="18"/>
              </w:rPr>
              <w:t xml:space="preserve"> </w:t>
            </w:r>
          </w:p>
        </w:tc>
        <w:tc>
          <w:tcPr>
            <w:tcW w:w="1900" w:type="dxa"/>
            <w:gridSpan w:val="2"/>
            <w:tcBorders>
              <w:top w:val="nil"/>
              <w:left w:val="nil"/>
              <w:bottom w:val="single" w:color="000000" w:sz="4" w:space="0"/>
              <w:right w:val="nil"/>
            </w:tcBorders>
            <w:shd w:val="clear" w:color="auto" w:fill="auto"/>
            <w:noWrap/>
            <w:vAlign w:val="center"/>
          </w:tcPr>
          <w:p>
            <w:pPr>
              <w:widowControl/>
              <w:jc w:val="right"/>
              <w:rPr>
                <w:rFonts w:cs="Arial"/>
                <w:b/>
                <w:bCs/>
                <w:color w:val="000000"/>
                <w:sz w:val="18"/>
                <w:szCs w:val="18"/>
              </w:rPr>
            </w:pPr>
            <w:r>
              <w:rPr>
                <w:rFonts w:hint="eastAsia" w:cs="Arial"/>
                <w:b/>
                <w:bCs/>
                <w:color w:val="000000"/>
                <w:sz w:val="18"/>
                <w:szCs w:val="18"/>
              </w:rPr>
              <w:t xml:space="preserve"> </w:t>
            </w:r>
          </w:p>
        </w:tc>
        <w:tc>
          <w:tcPr>
            <w:tcW w:w="2340" w:type="dxa"/>
            <w:tcBorders>
              <w:top w:val="nil"/>
              <w:left w:val="nil"/>
              <w:bottom w:val="single" w:color="000000" w:sz="4" w:space="0"/>
              <w:right w:val="nil"/>
            </w:tcBorders>
            <w:shd w:val="clear" w:color="auto" w:fill="auto"/>
            <w:noWrap/>
            <w:vAlign w:val="center"/>
          </w:tcPr>
          <w:p>
            <w:pPr>
              <w:widowControl/>
              <w:jc w:val="right"/>
              <w:rPr>
                <w:rFonts w:cs="Arial"/>
                <w:b/>
                <w:bCs/>
                <w:color w:val="000000"/>
                <w:sz w:val="18"/>
                <w:szCs w:val="18"/>
              </w:rPr>
            </w:pPr>
            <w:r>
              <w:rPr>
                <w:rFonts w:hint="eastAsia" w:cs="Arial"/>
                <w:b/>
                <w:bCs/>
                <w:color w:val="000000"/>
                <w:sz w:val="18"/>
                <w:szCs w:val="18"/>
              </w:rPr>
              <w:t xml:space="preserve"> </w:t>
            </w:r>
          </w:p>
        </w:tc>
        <w:tc>
          <w:tcPr>
            <w:tcW w:w="2309" w:type="dxa"/>
            <w:tcBorders>
              <w:top w:val="nil"/>
              <w:left w:val="nil"/>
              <w:bottom w:val="single" w:color="000000" w:sz="4" w:space="0"/>
              <w:right w:val="nil"/>
            </w:tcBorders>
            <w:shd w:val="clear" w:color="auto" w:fill="auto"/>
            <w:vAlign w:val="center"/>
          </w:tcPr>
          <w:p>
            <w:pPr>
              <w:widowControl/>
              <w:jc w:val="right"/>
              <w:rPr>
                <w:rFonts w:cs="Arial"/>
                <w:b/>
                <w:bCs/>
                <w:color w:val="000000"/>
                <w:sz w:val="18"/>
                <w:szCs w:val="18"/>
              </w:rPr>
            </w:pPr>
            <w:r>
              <w:rPr>
                <w:rFonts w:hint="eastAsia" w:cs="Arial"/>
                <w:b/>
                <w:bCs/>
                <w:color w:val="000000"/>
                <w:sz w:val="18"/>
                <w:szCs w:val="18"/>
              </w:rPr>
              <w:t>单位：万元</w:t>
            </w:r>
          </w:p>
        </w:tc>
      </w:tr>
      <w:tr>
        <w:tblPrEx>
          <w:tblCellMar>
            <w:top w:w="0" w:type="dxa"/>
            <w:left w:w="108" w:type="dxa"/>
            <w:bottom w:w="0" w:type="dxa"/>
            <w:right w:w="108" w:type="dxa"/>
          </w:tblCellMar>
        </w:tblPrEx>
        <w:trPr>
          <w:trHeight w:val="492" w:hRule="atLeast"/>
        </w:trPr>
        <w:tc>
          <w:tcPr>
            <w:tcW w:w="3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收入</w:t>
            </w:r>
          </w:p>
        </w:tc>
        <w:tc>
          <w:tcPr>
            <w:tcW w:w="9875"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支出</w:t>
            </w:r>
          </w:p>
        </w:tc>
      </w:tr>
      <w:tr>
        <w:tblPrEx>
          <w:tblCellMar>
            <w:top w:w="0" w:type="dxa"/>
            <w:left w:w="108" w:type="dxa"/>
            <w:bottom w:w="0" w:type="dxa"/>
            <w:right w:w="108" w:type="dxa"/>
          </w:tblCellMar>
        </w:tblPrEx>
        <w:trPr>
          <w:trHeight w:val="518" w:hRule="atLeast"/>
        </w:trPr>
        <w:tc>
          <w:tcPr>
            <w:tcW w:w="198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项目</w:t>
            </w:r>
          </w:p>
        </w:tc>
        <w:tc>
          <w:tcPr>
            <w:tcW w:w="1606" w:type="dxa"/>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预算数</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项目</w:t>
            </w:r>
          </w:p>
        </w:tc>
        <w:tc>
          <w:tcPr>
            <w:tcW w:w="1588" w:type="dxa"/>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合计</w:t>
            </w:r>
          </w:p>
        </w:tc>
        <w:tc>
          <w:tcPr>
            <w:tcW w:w="2340" w:type="dxa"/>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一般公共预算财政拨款</w:t>
            </w:r>
          </w:p>
        </w:tc>
        <w:tc>
          <w:tcPr>
            <w:tcW w:w="2309" w:type="dxa"/>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政府性基金预算财政拨款</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一、本年收入</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2,887.90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一、本年支出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2,887.90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2,887.90</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（一）一般公共预算拨款</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2,887.90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（一）一般公共服务支出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2,571.10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2,571.10</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（二）政府性基金预算拨款</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（二）外交支出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（三）国防支出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二、上年结转</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（四）公共安全支出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（五）教育支出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（六）科学技术支出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（七）文化体育与传媒支出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（八）社会保障和就业支出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177.09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177.09</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（九）社会保险基金支出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（十）医疗卫生与计划生育支出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76.48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76.48</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（十一）节能环保支出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（十二）城乡社区支出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（十三）农林水支出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（十四）交通运输支出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（十五）资源勘探信息等支出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（十六）商业服务业等支出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（十七）金融支出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（十八）援助其他地区支出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（十九）国土海洋气象等支出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（二十）住房保障支出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63.23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63.23</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（二十一）粮油物资储备支出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（二十二）国有资本经营预算支出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（二十三）灾害防</w:t>
            </w:r>
            <w:r>
              <w:rPr>
                <w:rFonts w:hint="eastAsia" w:cs="Arial"/>
                <w:color w:val="000000"/>
                <w:sz w:val="20"/>
                <w:szCs w:val="20"/>
                <w:lang w:eastAsia="zh-CN"/>
              </w:rPr>
              <w:t>治</w:t>
            </w:r>
            <w:bookmarkStart w:id="2" w:name="_GoBack"/>
            <w:bookmarkEnd w:id="2"/>
            <w:r>
              <w:rPr>
                <w:rFonts w:hint="eastAsia" w:cs="Arial"/>
                <w:color w:val="000000"/>
                <w:sz w:val="20"/>
                <w:szCs w:val="20"/>
              </w:rPr>
              <w:t>及应急管理支出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（二十四）预备费</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（二十五）其他支出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（二十六）转移性支出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（二十七）债务还本支出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（二十八）债务付息支出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（二十九）债务发行费用支出</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255"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二、结转下年</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606" w:type="dxa"/>
            <w:tcBorders>
              <w:top w:val="nil"/>
              <w:left w:val="nil"/>
              <w:bottom w:val="single" w:color="000000" w:sz="4" w:space="0"/>
              <w:right w:val="single" w:color="000000" w:sz="4" w:space="0"/>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trHeight w:val="360" w:hRule="atLeast"/>
        </w:trPr>
        <w:tc>
          <w:tcPr>
            <w:tcW w:w="198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收入总计</w:t>
            </w:r>
          </w:p>
        </w:tc>
        <w:tc>
          <w:tcPr>
            <w:tcW w:w="1606" w:type="dxa"/>
            <w:tcBorders>
              <w:top w:val="nil"/>
              <w:left w:val="nil"/>
              <w:bottom w:val="single" w:color="auto" w:sz="4" w:space="0"/>
              <w:right w:val="single" w:color="auto" w:sz="4" w:space="0"/>
            </w:tcBorders>
            <w:shd w:val="clear" w:color="auto" w:fill="auto"/>
            <w:noWrap/>
            <w:vAlign w:val="center"/>
          </w:tcPr>
          <w:p>
            <w:pPr>
              <w:widowControl/>
              <w:jc w:val="right"/>
              <w:rPr>
                <w:rFonts w:ascii="Arial" w:hAnsi="Arial" w:cs="Arial"/>
                <w:color w:val="000000"/>
                <w:sz w:val="18"/>
                <w:szCs w:val="18"/>
              </w:rPr>
            </w:pPr>
            <w:r>
              <w:rPr>
                <w:rFonts w:ascii="Arial" w:hAnsi="Arial" w:cs="Arial"/>
                <w:color w:val="000000"/>
                <w:sz w:val="18"/>
                <w:szCs w:val="18"/>
              </w:rPr>
              <w:t xml:space="preserve">2,887.90 </w:t>
            </w:r>
          </w:p>
        </w:tc>
        <w:tc>
          <w:tcPr>
            <w:tcW w:w="363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支出总计</w:t>
            </w:r>
          </w:p>
        </w:tc>
        <w:tc>
          <w:tcPr>
            <w:tcW w:w="1588"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2887.90 </w:t>
            </w:r>
          </w:p>
        </w:tc>
        <w:tc>
          <w:tcPr>
            <w:tcW w:w="234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2887.90 </w:t>
            </w:r>
          </w:p>
        </w:tc>
        <w:tc>
          <w:tcPr>
            <w:tcW w:w="230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bl>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tbl>
      <w:tblPr>
        <w:tblStyle w:val="6"/>
        <w:tblW w:w="13502" w:type="dxa"/>
        <w:tblInd w:w="959" w:type="dxa"/>
        <w:tblLayout w:type="autofit"/>
        <w:tblCellMar>
          <w:top w:w="0" w:type="dxa"/>
          <w:left w:w="108" w:type="dxa"/>
          <w:bottom w:w="0" w:type="dxa"/>
          <w:right w:w="108" w:type="dxa"/>
        </w:tblCellMar>
      </w:tblPr>
      <w:tblGrid>
        <w:gridCol w:w="1396"/>
        <w:gridCol w:w="4626"/>
        <w:gridCol w:w="2180"/>
        <w:gridCol w:w="2459"/>
        <w:gridCol w:w="2841"/>
      </w:tblGrid>
      <w:tr>
        <w:tblPrEx>
          <w:tblCellMar>
            <w:top w:w="0" w:type="dxa"/>
            <w:left w:w="108" w:type="dxa"/>
            <w:bottom w:w="0" w:type="dxa"/>
            <w:right w:w="108" w:type="dxa"/>
          </w:tblCellMar>
        </w:tblPrEx>
        <w:trPr>
          <w:trHeight w:val="315" w:hRule="atLeast"/>
        </w:trPr>
        <w:tc>
          <w:tcPr>
            <w:tcW w:w="1396" w:type="dxa"/>
            <w:tcBorders>
              <w:top w:val="nil"/>
              <w:left w:val="nil"/>
              <w:bottom w:val="nil"/>
              <w:right w:val="nil"/>
            </w:tcBorders>
            <w:shd w:val="clear" w:color="auto" w:fill="auto"/>
            <w:noWrap/>
            <w:vAlign w:val="center"/>
          </w:tcPr>
          <w:p>
            <w:pPr>
              <w:widowControl/>
              <w:rPr>
                <w:rFonts w:ascii="黑体" w:hAnsi="黑体" w:eastAsia="黑体" w:cs="Arial"/>
                <w:b/>
                <w:bCs/>
                <w:color w:val="000000"/>
                <w:sz w:val="24"/>
              </w:rPr>
            </w:pPr>
          </w:p>
        </w:tc>
        <w:tc>
          <w:tcPr>
            <w:tcW w:w="4626"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218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5300" w:type="dxa"/>
            <w:gridSpan w:val="2"/>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r>
              <w:rPr>
                <w:rFonts w:hint="eastAsia" w:ascii="黑体" w:hAnsi="黑体" w:eastAsia="黑体" w:cs="Arial"/>
                <w:color w:val="000000"/>
                <w:sz w:val="20"/>
                <w:szCs w:val="20"/>
              </w:rPr>
              <w:t>部门公开表2</w:t>
            </w:r>
          </w:p>
        </w:tc>
      </w:tr>
      <w:tr>
        <w:tblPrEx>
          <w:tblCellMar>
            <w:top w:w="0" w:type="dxa"/>
            <w:left w:w="108" w:type="dxa"/>
            <w:bottom w:w="0" w:type="dxa"/>
            <w:right w:w="108" w:type="dxa"/>
          </w:tblCellMar>
        </w:tblPrEx>
        <w:trPr>
          <w:trHeight w:val="458" w:hRule="atLeast"/>
        </w:trPr>
        <w:tc>
          <w:tcPr>
            <w:tcW w:w="13502" w:type="dxa"/>
            <w:gridSpan w:val="5"/>
            <w:tcBorders>
              <w:top w:val="nil"/>
              <w:left w:val="nil"/>
              <w:bottom w:val="nil"/>
              <w:right w:val="nil"/>
            </w:tcBorders>
            <w:shd w:val="clear" w:color="auto" w:fill="auto"/>
            <w:noWrap/>
            <w:vAlign w:val="center"/>
          </w:tcPr>
          <w:p>
            <w:pPr>
              <w:widowControl/>
              <w:jc w:val="center"/>
              <w:rPr>
                <w:rFonts w:ascii="黑体" w:hAnsi="黑体" w:eastAsia="黑体" w:cs="Arial"/>
                <w:b/>
                <w:bCs/>
                <w:color w:val="000000"/>
                <w:sz w:val="36"/>
                <w:szCs w:val="36"/>
              </w:rPr>
            </w:pPr>
            <w:r>
              <w:rPr>
                <w:rFonts w:hint="eastAsia" w:ascii="黑体" w:hAnsi="黑体" w:eastAsia="黑体" w:cs="Arial"/>
                <w:b/>
                <w:bCs/>
                <w:color w:val="000000"/>
                <w:sz w:val="36"/>
                <w:szCs w:val="36"/>
              </w:rPr>
              <w:t xml:space="preserve"> 一般公共预算支出表</w:t>
            </w:r>
          </w:p>
        </w:tc>
      </w:tr>
      <w:tr>
        <w:tblPrEx>
          <w:tblCellMar>
            <w:top w:w="0" w:type="dxa"/>
            <w:left w:w="108" w:type="dxa"/>
            <w:bottom w:w="0" w:type="dxa"/>
            <w:right w:w="108" w:type="dxa"/>
          </w:tblCellMar>
        </w:tblPrEx>
        <w:trPr>
          <w:trHeight w:val="248" w:hRule="atLeast"/>
        </w:trPr>
        <w:tc>
          <w:tcPr>
            <w:tcW w:w="1396"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xml:space="preserve"> </w:t>
            </w:r>
          </w:p>
        </w:tc>
        <w:tc>
          <w:tcPr>
            <w:tcW w:w="4626" w:type="dxa"/>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r>
              <w:rPr>
                <w:rFonts w:hint="eastAsia" w:ascii="黑体" w:hAnsi="黑体" w:eastAsia="黑体" w:cs="Arial"/>
                <w:b/>
                <w:bCs/>
                <w:color w:val="000000"/>
                <w:sz w:val="18"/>
                <w:szCs w:val="18"/>
              </w:rPr>
              <w:t xml:space="preserve"> </w:t>
            </w:r>
          </w:p>
        </w:tc>
        <w:tc>
          <w:tcPr>
            <w:tcW w:w="2180" w:type="dxa"/>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r>
              <w:rPr>
                <w:rFonts w:hint="eastAsia" w:ascii="黑体" w:hAnsi="黑体" w:eastAsia="黑体" w:cs="Arial"/>
                <w:b/>
                <w:bCs/>
                <w:color w:val="000000"/>
                <w:sz w:val="18"/>
                <w:szCs w:val="18"/>
              </w:rPr>
              <w:t xml:space="preserve"> </w:t>
            </w:r>
          </w:p>
        </w:tc>
        <w:tc>
          <w:tcPr>
            <w:tcW w:w="2459" w:type="dxa"/>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r>
              <w:rPr>
                <w:rFonts w:hint="eastAsia" w:ascii="黑体" w:hAnsi="黑体" w:eastAsia="黑体" w:cs="Arial"/>
                <w:b/>
                <w:bCs/>
                <w:color w:val="000000"/>
                <w:sz w:val="18"/>
                <w:szCs w:val="18"/>
              </w:rPr>
              <w:t xml:space="preserve"> </w:t>
            </w:r>
          </w:p>
        </w:tc>
        <w:tc>
          <w:tcPr>
            <w:tcW w:w="2841" w:type="dxa"/>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r>
              <w:rPr>
                <w:rFonts w:hint="eastAsia" w:ascii="黑体" w:hAnsi="黑体" w:eastAsia="黑体" w:cs="Arial"/>
                <w:b/>
                <w:bCs/>
                <w:color w:val="000000"/>
                <w:sz w:val="18"/>
                <w:szCs w:val="18"/>
              </w:rPr>
              <w:t>单位：万元</w:t>
            </w:r>
          </w:p>
        </w:tc>
      </w:tr>
      <w:tr>
        <w:tblPrEx>
          <w:tblCellMar>
            <w:top w:w="0" w:type="dxa"/>
            <w:left w:w="108" w:type="dxa"/>
            <w:bottom w:w="0" w:type="dxa"/>
            <w:right w:w="108" w:type="dxa"/>
          </w:tblCellMar>
        </w:tblPrEx>
        <w:trPr>
          <w:trHeight w:val="248" w:hRule="atLeast"/>
        </w:trPr>
        <w:tc>
          <w:tcPr>
            <w:tcW w:w="6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功能分类科目</w:t>
            </w:r>
          </w:p>
        </w:tc>
        <w:tc>
          <w:tcPr>
            <w:tcW w:w="7480"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2020年预算数</w:t>
            </w:r>
          </w:p>
        </w:tc>
      </w:tr>
      <w:tr>
        <w:tblPrEx>
          <w:tblCellMar>
            <w:top w:w="0" w:type="dxa"/>
            <w:left w:w="108" w:type="dxa"/>
            <w:bottom w:w="0" w:type="dxa"/>
            <w:right w:w="108" w:type="dxa"/>
          </w:tblCellMar>
        </w:tblPrEx>
        <w:trPr>
          <w:trHeight w:val="248" w:hRule="atLeast"/>
        </w:trPr>
        <w:tc>
          <w:tcPr>
            <w:tcW w:w="139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科目编码</w:t>
            </w:r>
          </w:p>
        </w:tc>
        <w:tc>
          <w:tcPr>
            <w:tcW w:w="4626" w:type="dxa"/>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科目名称</w:t>
            </w:r>
          </w:p>
        </w:tc>
        <w:tc>
          <w:tcPr>
            <w:tcW w:w="2180" w:type="dxa"/>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合计</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基本支出</w:t>
            </w:r>
          </w:p>
        </w:tc>
        <w:tc>
          <w:tcPr>
            <w:tcW w:w="2841" w:type="dxa"/>
            <w:tcBorders>
              <w:top w:val="nil"/>
              <w:left w:val="nil"/>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项目支出</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sz w:val="20"/>
                <w:szCs w:val="20"/>
              </w:rPr>
            </w:pPr>
            <w:r>
              <w:rPr>
                <w:rFonts w:ascii="Arial" w:hAnsi="Arial" w:cs="Arial"/>
                <w:color w:val="000000"/>
                <w:sz w:val="20"/>
                <w:szCs w:val="20"/>
              </w:rPr>
              <w:t>合计</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1,716.18 </w:t>
            </w:r>
          </w:p>
        </w:tc>
        <w:tc>
          <w:tcPr>
            <w:tcW w:w="2841"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201</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一般公共服务支出</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2,571.10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1,399.38 </w:t>
            </w:r>
          </w:p>
        </w:tc>
        <w:tc>
          <w:tcPr>
            <w:tcW w:w="2841"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20103</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政府办公厅（室）及相关机构事务</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2,571.10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1,399.38 </w:t>
            </w:r>
          </w:p>
        </w:tc>
        <w:tc>
          <w:tcPr>
            <w:tcW w:w="2841"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2010301</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行政运行（政府办公厅（室）及相关机构事务）</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1,399.38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1,399.38 </w:t>
            </w:r>
          </w:p>
        </w:tc>
        <w:tc>
          <w:tcPr>
            <w:tcW w:w="2841"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2010308</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信访事务</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2459"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c>
          <w:tcPr>
            <w:tcW w:w="2841"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208</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社会保障和就业支出</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177.09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177.09 </w:t>
            </w:r>
          </w:p>
        </w:tc>
        <w:tc>
          <w:tcPr>
            <w:tcW w:w="2841"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20805</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行政事业单位养老支出</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177.09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177.09 </w:t>
            </w:r>
          </w:p>
        </w:tc>
        <w:tc>
          <w:tcPr>
            <w:tcW w:w="2841"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2080501</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行政单位离退休</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37.84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37.84 </w:t>
            </w:r>
          </w:p>
        </w:tc>
        <w:tc>
          <w:tcPr>
            <w:tcW w:w="2841"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2080505</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机关事业单位基本养老保险缴费支出</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139.25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139.25 </w:t>
            </w:r>
          </w:p>
        </w:tc>
        <w:tc>
          <w:tcPr>
            <w:tcW w:w="2841"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210</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卫生健康支出</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2841"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21011</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行政事业单位医疗</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2841"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2101101</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行政单位医疗</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2841"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221</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住房保障支出</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2841"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22102</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住房改革支出</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2841"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2210201</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住房公积金</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58.00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58.00 </w:t>
            </w:r>
          </w:p>
        </w:tc>
        <w:tc>
          <w:tcPr>
            <w:tcW w:w="2841"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2210203</w:t>
            </w:r>
          </w:p>
        </w:tc>
        <w:tc>
          <w:tcPr>
            <w:tcW w:w="4626"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xml:space="preserve">    购房补贴</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5.23 </w:t>
            </w:r>
          </w:p>
        </w:tc>
        <w:tc>
          <w:tcPr>
            <w:tcW w:w="2459"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20"/>
                <w:szCs w:val="20"/>
              </w:rPr>
            </w:pPr>
            <w:r>
              <w:rPr>
                <w:rFonts w:ascii="Arial" w:hAnsi="Arial" w:cs="Arial"/>
                <w:color w:val="000000"/>
                <w:sz w:val="20"/>
                <w:szCs w:val="20"/>
              </w:rPr>
              <w:t xml:space="preserve">5.23 </w:t>
            </w:r>
          </w:p>
        </w:tc>
        <w:tc>
          <w:tcPr>
            <w:tcW w:w="2841" w:type="dxa"/>
            <w:tcBorders>
              <w:top w:val="nil"/>
              <w:left w:val="nil"/>
              <w:bottom w:val="single" w:color="000000" w:sz="4" w:space="0"/>
              <w:right w:val="single" w:color="000000" w:sz="4" w:space="0"/>
            </w:tcBorders>
            <w:shd w:val="clear" w:color="auto" w:fill="auto"/>
            <w:noWrap/>
            <w:vAlign w:val="center"/>
          </w:tcPr>
          <w:p>
            <w:pPr>
              <w:widowControl/>
              <w:rPr>
                <w:rFonts w:ascii="Arial" w:hAnsi="Arial" w:cs="Arial"/>
                <w:color w:val="000000"/>
                <w:sz w:val="20"/>
                <w:szCs w:val="20"/>
              </w:rPr>
            </w:pPr>
            <w:r>
              <w:rPr>
                <w:rFonts w:ascii="Arial" w:hAnsi="Arial" w:cs="Arial"/>
                <w:color w:val="000000"/>
                <w:sz w:val="20"/>
                <w:szCs w:val="20"/>
              </w:rPr>
              <w:t>　</w:t>
            </w:r>
          </w:p>
        </w:tc>
      </w:tr>
    </w:tbl>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tbl>
      <w:tblPr>
        <w:tblStyle w:val="6"/>
        <w:tblW w:w="13466" w:type="dxa"/>
        <w:tblInd w:w="959" w:type="dxa"/>
        <w:tblLayout w:type="autofit"/>
        <w:tblCellMar>
          <w:top w:w="0" w:type="dxa"/>
          <w:left w:w="108" w:type="dxa"/>
          <w:bottom w:w="0" w:type="dxa"/>
          <w:right w:w="108" w:type="dxa"/>
        </w:tblCellMar>
      </w:tblPr>
      <w:tblGrid>
        <w:gridCol w:w="276"/>
        <w:gridCol w:w="858"/>
        <w:gridCol w:w="2122"/>
        <w:gridCol w:w="1422"/>
        <w:gridCol w:w="658"/>
        <w:gridCol w:w="901"/>
        <w:gridCol w:w="1359"/>
        <w:gridCol w:w="1901"/>
        <w:gridCol w:w="3969"/>
      </w:tblGrid>
      <w:tr>
        <w:tblPrEx>
          <w:tblCellMar>
            <w:top w:w="0" w:type="dxa"/>
            <w:left w:w="108" w:type="dxa"/>
            <w:bottom w:w="0" w:type="dxa"/>
            <w:right w:w="108" w:type="dxa"/>
          </w:tblCellMar>
        </w:tblPrEx>
        <w:trPr>
          <w:trHeight w:val="289" w:hRule="atLeast"/>
        </w:trPr>
        <w:tc>
          <w:tcPr>
            <w:tcW w:w="276" w:type="dxa"/>
            <w:tcBorders>
              <w:top w:val="nil"/>
              <w:left w:val="nil"/>
              <w:bottom w:val="nil"/>
              <w:right w:val="nil"/>
            </w:tcBorders>
            <w:shd w:val="clear" w:color="auto" w:fill="auto"/>
            <w:noWrap/>
            <w:vAlign w:val="center"/>
          </w:tcPr>
          <w:p>
            <w:pPr>
              <w:widowControl/>
              <w:rPr>
                <w:rFonts w:ascii="黑体" w:hAnsi="黑体" w:eastAsia="黑体" w:cs="Arial"/>
                <w:b/>
                <w:bCs/>
                <w:color w:val="000000"/>
                <w:sz w:val="24"/>
              </w:rPr>
            </w:pPr>
          </w:p>
        </w:tc>
        <w:tc>
          <w:tcPr>
            <w:tcW w:w="2980" w:type="dxa"/>
            <w:gridSpan w:val="2"/>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2080" w:type="dxa"/>
            <w:gridSpan w:val="2"/>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2260" w:type="dxa"/>
            <w:gridSpan w:val="2"/>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5870" w:type="dxa"/>
            <w:gridSpan w:val="2"/>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r>
              <w:rPr>
                <w:rFonts w:hint="eastAsia" w:ascii="黑体" w:hAnsi="黑体" w:eastAsia="黑体" w:cs="Arial"/>
                <w:color w:val="000000"/>
                <w:sz w:val="20"/>
                <w:szCs w:val="20"/>
              </w:rPr>
              <w:t>部门公开表3</w:t>
            </w:r>
          </w:p>
        </w:tc>
      </w:tr>
      <w:tr>
        <w:tblPrEx>
          <w:tblCellMar>
            <w:top w:w="0" w:type="dxa"/>
            <w:left w:w="108" w:type="dxa"/>
            <w:bottom w:w="0" w:type="dxa"/>
            <w:right w:w="108" w:type="dxa"/>
          </w:tblCellMar>
        </w:tblPrEx>
        <w:trPr>
          <w:trHeight w:val="619" w:hRule="atLeast"/>
        </w:trPr>
        <w:tc>
          <w:tcPr>
            <w:tcW w:w="13466" w:type="dxa"/>
            <w:gridSpan w:val="9"/>
            <w:tcBorders>
              <w:top w:val="nil"/>
              <w:left w:val="nil"/>
              <w:bottom w:val="nil"/>
              <w:right w:val="nil"/>
            </w:tcBorders>
            <w:shd w:val="clear" w:color="auto" w:fill="auto"/>
            <w:noWrap/>
            <w:vAlign w:val="center"/>
          </w:tcPr>
          <w:p>
            <w:pPr>
              <w:widowControl/>
              <w:jc w:val="center"/>
              <w:rPr>
                <w:rFonts w:ascii="黑体" w:hAnsi="黑体" w:eastAsia="黑体" w:cs="Arial"/>
                <w:b/>
                <w:bCs/>
                <w:color w:val="000000"/>
                <w:sz w:val="36"/>
                <w:szCs w:val="36"/>
              </w:rPr>
            </w:pPr>
            <w:r>
              <w:rPr>
                <w:rFonts w:hint="eastAsia" w:ascii="黑体" w:hAnsi="黑体" w:eastAsia="黑体" w:cs="Arial"/>
                <w:b/>
                <w:bCs/>
                <w:color w:val="000000"/>
                <w:sz w:val="36"/>
                <w:szCs w:val="36"/>
              </w:rPr>
              <w:t>一般公共预算基本支出表</w:t>
            </w:r>
          </w:p>
        </w:tc>
      </w:tr>
      <w:tr>
        <w:tblPrEx>
          <w:tblCellMar>
            <w:top w:w="0" w:type="dxa"/>
            <w:left w:w="108" w:type="dxa"/>
            <w:bottom w:w="0" w:type="dxa"/>
            <w:right w:w="108" w:type="dxa"/>
          </w:tblCellMar>
        </w:tblPrEx>
        <w:trPr>
          <w:trHeight w:val="319" w:hRule="atLeast"/>
        </w:trPr>
        <w:tc>
          <w:tcPr>
            <w:tcW w:w="4678" w:type="dxa"/>
            <w:gridSpan w:val="4"/>
            <w:tcBorders>
              <w:top w:val="nil"/>
              <w:left w:val="nil"/>
              <w:bottom w:val="single" w:color="000000" w:sz="4" w:space="0"/>
              <w:right w:val="nil"/>
            </w:tcBorders>
            <w:shd w:val="clear" w:color="auto" w:fill="auto"/>
            <w:noWrap/>
            <w:vAlign w:val="center"/>
          </w:tcPr>
          <w:p>
            <w:pPr>
              <w:widowControl/>
              <w:rPr>
                <w:rFonts w:cs="Arial"/>
                <w:b/>
                <w:bCs/>
                <w:color w:val="000000"/>
                <w:sz w:val="18"/>
                <w:szCs w:val="18"/>
              </w:rPr>
            </w:pPr>
            <w:r>
              <w:rPr>
                <w:rFonts w:hint="eastAsia" w:cs="Arial"/>
                <w:b/>
                <w:bCs/>
                <w:color w:val="000000"/>
                <w:sz w:val="18"/>
                <w:szCs w:val="18"/>
              </w:rPr>
              <w:t xml:space="preserve"> </w:t>
            </w:r>
          </w:p>
        </w:tc>
        <w:tc>
          <w:tcPr>
            <w:tcW w:w="658" w:type="dxa"/>
            <w:tcBorders>
              <w:top w:val="nil"/>
              <w:left w:val="nil"/>
              <w:bottom w:val="single" w:color="000000" w:sz="4" w:space="0"/>
              <w:right w:val="nil"/>
            </w:tcBorders>
            <w:shd w:val="clear" w:color="auto" w:fill="auto"/>
            <w:noWrap/>
            <w:vAlign w:val="center"/>
          </w:tcPr>
          <w:p>
            <w:pPr>
              <w:widowControl/>
              <w:jc w:val="center"/>
              <w:rPr>
                <w:rFonts w:cs="Arial"/>
                <w:b/>
                <w:bCs/>
                <w:color w:val="000000"/>
                <w:sz w:val="18"/>
                <w:szCs w:val="18"/>
              </w:rPr>
            </w:pPr>
            <w:r>
              <w:rPr>
                <w:rFonts w:hint="eastAsia" w:cs="Arial"/>
                <w:b/>
                <w:bCs/>
                <w:color w:val="000000"/>
                <w:sz w:val="18"/>
                <w:szCs w:val="18"/>
              </w:rPr>
              <w:t xml:space="preserve"> </w:t>
            </w:r>
          </w:p>
        </w:tc>
        <w:tc>
          <w:tcPr>
            <w:tcW w:w="2260" w:type="dxa"/>
            <w:gridSpan w:val="2"/>
            <w:tcBorders>
              <w:top w:val="nil"/>
              <w:left w:val="nil"/>
              <w:bottom w:val="single" w:color="000000" w:sz="4" w:space="0"/>
              <w:right w:val="nil"/>
            </w:tcBorders>
            <w:shd w:val="clear" w:color="auto" w:fill="auto"/>
            <w:noWrap/>
            <w:vAlign w:val="center"/>
          </w:tcPr>
          <w:p>
            <w:pPr>
              <w:widowControl/>
              <w:jc w:val="center"/>
              <w:rPr>
                <w:rFonts w:cs="Arial"/>
                <w:b/>
                <w:bCs/>
                <w:color w:val="000000"/>
                <w:sz w:val="18"/>
                <w:szCs w:val="18"/>
              </w:rPr>
            </w:pPr>
            <w:r>
              <w:rPr>
                <w:rFonts w:hint="eastAsia" w:cs="Arial"/>
                <w:b/>
                <w:bCs/>
                <w:color w:val="000000"/>
                <w:sz w:val="18"/>
                <w:szCs w:val="18"/>
              </w:rPr>
              <w:t xml:space="preserve"> </w:t>
            </w:r>
          </w:p>
        </w:tc>
        <w:tc>
          <w:tcPr>
            <w:tcW w:w="5870" w:type="dxa"/>
            <w:gridSpan w:val="2"/>
            <w:tcBorders>
              <w:top w:val="nil"/>
              <w:left w:val="nil"/>
              <w:bottom w:val="single" w:color="000000" w:sz="4" w:space="0"/>
              <w:right w:val="nil"/>
            </w:tcBorders>
            <w:shd w:val="clear" w:color="auto" w:fill="auto"/>
            <w:noWrap/>
            <w:vAlign w:val="center"/>
          </w:tcPr>
          <w:p>
            <w:pPr>
              <w:widowControl/>
              <w:jc w:val="right"/>
              <w:rPr>
                <w:rFonts w:cs="Arial"/>
                <w:b/>
                <w:bCs/>
                <w:color w:val="000000"/>
                <w:sz w:val="18"/>
                <w:szCs w:val="18"/>
              </w:rPr>
            </w:pPr>
            <w:r>
              <w:rPr>
                <w:rFonts w:hint="eastAsia" w:cs="Arial"/>
                <w:b/>
                <w:bCs/>
                <w:color w:val="000000"/>
                <w:sz w:val="18"/>
                <w:szCs w:val="18"/>
              </w:rPr>
              <w:t>单位：万元</w:t>
            </w:r>
          </w:p>
        </w:tc>
      </w:tr>
      <w:tr>
        <w:tblPrEx>
          <w:tblCellMar>
            <w:top w:w="0" w:type="dxa"/>
            <w:left w:w="108" w:type="dxa"/>
            <w:bottom w:w="0" w:type="dxa"/>
            <w:right w:w="108" w:type="dxa"/>
          </w:tblCellMar>
        </w:tblPrEx>
        <w:trPr>
          <w:trHeight w:val="477" w:hRule="atLeast"/>
        </w:trPr>
        <w:tc>
          <w:tcPr>
            <w:tcW w:w="46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经济分类科目</w:t>
            </w:r>
          </w:p>
        </w:tc>
        <w:tc>
          <w:tcPr>
            <w:tcW w:w="878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2020年基本支出</w:t>
            </w:r>
          </w:p>
        </w:tc>
      </w:tr>
      <w:tr>
        <w:tblPrEx>
          <w:tblCellMar>
            <w:top w:w="0" w:type="dxa"/>
            <w:left w:w="108" w:type="dxa"/>
            <w:bottom w:w="0" w:type="dxa"/>
            <w:right w:w="108" w:type="dxa"/>
          </w:tblCellMar>
        </w:tblPrEx>
        <w:trPr>
          <w:trHeight w:val="72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科目编码</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科目名称</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合计</w:t>
            </w:r>
          </w:p>
        </w:tc>
        <w:tc>
          <w:tcPr>
            <w:tcW w:w="326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人员经费</w:t>
            </w:r>
          </w:p>
        </w:tc>
        <w:tc>
          <w:tcPr>
            <w:tcW w:w="3969" w:type="dxa"/>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公用经费</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16"/>
                <w:szCs w:val="16"/>
              </w:rPr>
            </w:pPr>
            <w:r>
              <w:rPr>
                <w:rFonts w:hint="eastAsia" w:cs="Arial"/>
                <w:color w:val="000000"/>
                <w:sz w:val="16"/>
                <w:szCs w:val="16"/>
              </w:rPr>
              <w:t xml:space="preserve"> </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合计</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1716.18 </w:t>
            </w:r>
          </w:p>
        </w:tc>
        <w:tc>
          <w:tcPr>
            <w:tcW w:w="3260"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1218.91 </w:t>
            </w:r>
          </w:p>
        </w:tc>
        <w:tc>
          <w:tcPr>
            <w:tcW w:w="3969" w:type="dxa"/>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497.27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（一）工资福利支出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1176.99 </w:t>
            </w:r>
          </w:p>
        </w:tc>
        <w:tc>
          <w:tcPr>
            <w:tcW w:w="3260"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1176.99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30101</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基本工资</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470.81 </w:t>
            </w:r>
          </w:p>
        </w:tc>
        <w:tc>
          <w:tcPr>
            <w:tcW w:w="3260"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470.81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30102</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津贴补贴</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389.02 </w:t>
            </w:r>
          </w:p>
        </w:tc>
        <w:tc>
          <w:tcPr>
            <w:tcW w:w="3260"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389.02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30103</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奖金</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39.23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39.23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30106</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伙食补助费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30107</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绩效工资</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30108</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机关事业单位基本养老保险缴费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139.25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139.25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30109</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职业年金缴费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30110</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职工基本医疗保险缴费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69.62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69.62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30111</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公务员医疗补助缴费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30112</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其他社会保障缴费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6.08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6.08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30113</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住房公积金</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58.00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58.00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30114</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医疗费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30199</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其他工资福利支出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4.97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4.97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（二）商品和服务支出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497.27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497.27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30201</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办公费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15.22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15.22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30202</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印刷费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30203</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咨询费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30204</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手续费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30205</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水费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19.57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19.57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30206</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电费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60.90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60.90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30207</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邮电费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10.79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10.79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30208</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取暖费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23.86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23.86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30209</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物业管理费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6.34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6.34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30211</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差旅费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49.69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49.69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30212</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因公出国（境）费用</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30213</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维修（护）费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5.71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5.71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30214</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租赁费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30215</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会议费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18.15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18.15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30216</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培训费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9.81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9.81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30217</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公务接待费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2.52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2.52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30218</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专用材料费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30224</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被装购置费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30225</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专用燃料费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30226</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劳务费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30227</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委托业务费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30228</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工会经费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13.09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13.09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30229</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福利费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1.09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1.09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30231</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公务用车运行维护费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14.88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14.88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30239</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其他交通费用</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100.87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100.87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30240</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税金及附加费用</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30299</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其他商品和服务支出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144.79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144.79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303</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（三）对个人和家庭补助支出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41.92 </w:t>
            </w:r>
          </w:p>
        </w:tc>
        <w:tc>
          <w:tcPr>
            <w:tcW w:w="3260"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41.92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30301</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离休费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18.08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18.08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30302</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退休费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11.65 </w:t>
            </w:r>
          </w:p>
        </w:tc>
        <w:tc>
          <w:tcPr>
            <w:tcW w:w="3260"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11.65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30303</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退职（役）费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30304</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抚恤金</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30305</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生活补助</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6.20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6.20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30306</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救济费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30307</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医疗费</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xml:space="preserve">6.00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xml:space="preserve">6.00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30308</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助学金</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30309</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奖励金</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30310</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个人农业生产补贴</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r>
        <w:tblPrEx>
          <w:tblCellMar>
            <w:top w:w="0" w:type="dxa"/>
            <w:left w:w="108" w:type="dxa"/>
            <w:bottom w:w="0" w:type="dxa"/>
            <w:right w:w="108" w:type="dxa"/>
          </w:tblCellMar>
        </w:tblPrEx>
        <w:trPr>
          <w:trHeight w:val="330" w:hRule="atLeast"/>
        </w:trPr>
        <w:tc>
          <w:tcPr>
            <w:tcW w:w="1134" w:type="dxa"/>
            <w:gridSpan w:val="2"/>
            <w:tcBorders>
              <w:top w:val="nil"/>
              <w:left w:val="single" w:color="000000" w:sz="4" w:space="0"/>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30399</w:t>
            </w:r>
          </w:p>
        </w:tc>
        <w:tc>
          <w:tcPr>
            <w:tcW w:w="3544" w:type="dxa"/>
            <w:gridSpan w:val="2"/>
            <w:tcBorders>
              <w:top w:val="nil"/>
              <w:left w:val="nil"/>
              <w:bottom w:val="single" w:color="000000" w:sz="4" w:space="0"/>
              <w:right w:val="single" w:color="000000" w:sz="4" w:space="0"/>
            </w:tcBorders>
            <w:shd w:val="clear" w:color="auto" w:fill="auto"/>
            <w:vAlign w:val="center"/>
          </w:tcPr>
          <w:p>
            <w:pPr>
              <w:widowControl/>
              <w:rPr>
                <w:rFonts w:cs="Arial"/>
                <w:color w:val="000000"/>
                <w:sz w:val="16"/>
                <w:szCs w:val="16"/>
              </w:rPr>
            </w:pPr>
            <w:r>
              <w:rPr>
                <w:rFonts w:hint="eastAsia" w:cs="Arial"/>
                <w:color w:val="000000"/>
                <w:sz w:val="16"/>
                <w:szCs w:val="16"/>
              </w:rPr>
              <w:t xml:space="preserve">     其他对个人和家庭的补助支出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color w:val="000000"/>
                <w:sz w:val="16"/>
                <w:szCs w:val="16"/>
              </w:rPr>
            </w:pPr>
            <w:r>
              <w:rPr>
                <w:rFonts w:hint="eastAsia" w:cs="Arial"/>
                <w:color w:val="000000"/>
                <w:sz w:val="16"/>
                <w:szCs w:val="16"/>
              </w:rPr>
              <w:t>　</w:t>
            </w:r>
          </w:p>
        </w:tc>
        <w:tc>
          <w:tcPr>
            <w:tcW w:w="326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6"/>
                <w:szCs w:val="16"/>
              </w:rPr>
            </w:pPr>
            <w:r>
              <w:rPr>
                <w:rFonts w:hint="eastAsia" w:cs="Arial"/>
                <w:color w:val="000000"/>
                <w:sz w:val="16"/>
                <w:szCs w:val="16"/>
              </w:rPr>
              <w:t>　</w:t>
            </w:r>
          </w:p>
        </w:tc>
      </w:tr>
    </w:tbl>
    <w:p>
      <w:pPr>
        <w:pStyle w:val="11"/>
        <w:spacing w:before="221"/>
        <w:ind w:right="130"/>
        <w:rPr>
          <w:lang w:val="en-US"/>
        </w:rPr>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tbl>
      <w:tblPr>
        <w:tblStyle w:val="6"/>
        <w:tblW w:w="13608" w:type="dxa"/>
        <w:tblInd w:w="1101" w:type="dxa"/>
        <w:tblLayout w:type="autofit"/>
        <w:tblCellMar>
          <w:top w:w="0" w:type="dxa"/>
          <w:left w:w="108" w:type="dxa"/>
          <w:bottom w:w="0" w:type="dxa"/>
          <w:right w:w="108" w:type="dxa"/>
        </w:tblCellMar>
      </w:tblPr>
      <w:tblGrid>
        <w:gridCol w:w="1914"/>
        <w:gridCol w:w="921"/>
        <w:gridCol w:w="1659"/>
        <w:gridCol w:w="750"/>
        <w:gridCol w:w="1950"/>
        <w:gridCol w:w="460"/>
        <w:gridCol w:w="1900"/>
        <w:gridCol w:w="1077"/>
        <w:gridCol w:w="2977"/>
      </w:tblGrid>
      <w:tr>
        <w:tblPrEx>
          <w:tblCellMar>
            <w:top w:w="0" w:type="dxa"/>
            <w:left w:w="108" w:type="dxa"/>
            <w:bottom w:w="0" w:type="dxa"/>
            <w:right w:w="108" w:type="dxa"/>
          </w:tblCellMar>
        </w:tblPrEx>
        <w:trPr>
          <w:trHeight w:val="390" w:hRule="atLeast"/>
        </w:trPr>
        <w:tc>
          <w:tcPr>
            <w:tcW w:w="1914" w:type="dxa"/>
            <w:tcBorders>
              <w:top w:val="nil"/>
              <w:left w:val="nil"/>
              <w:bottom w:val="nil"/>
              <w:right w:val="nil"/>
            </w:tcBorders>
            <w:shd w:val="clear" w:color="auto" w:fill="auto"/>
            <w:noWrap/>
            <w:vAlign w:val="center"/>
          </w:tcPr>
          <w:p>
            <w:pPr>
              <w:widowControl/>
              <w:rPr>
                <w:rFonts w:ascii="黑体" w:hAnsi="黑体" w:eastAsia="黑体" w:cs="Arial"/>
                <w:b/>
                <w:bCs/>
                <w:color w:val="000000"/>
                <w:sz w:val="24"/>
              </w:rPr>
            </w:pPr>
          </w:p>
        </w:tc>
        <w:tc>
          <w:tcPr>
            <w:tcW w:w="2580" w:type="dxa"/>
            <w:gridSpan w:val="2"/>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2700" w:type="dxa"/>
            <w:gridSpan w:val="2"/>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p>
            <w:pPr>
              <w:widowControl/>
              <w:jc w:val="center"/>
              <w:rPr>
                <w:rFonts w:cs="Arial"/>
                <w:color w:val="000000"/>
                <w:sz w:val="20"/>
                <w:szCs w:val="20"/>
              </w:rPr>
            </w:pPr>
          </w:p>
        </w:tc>
        <w:tc>
          <w:tcPr>
            <w:tcW w:w="6414" w:type="dxa"/>
            <w:gridSpan w:val="4"/>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r>
              <w:rPr>
                <w:rFonts w:hint="eastAsia" w:ascii="黑体" w:hAnsi="黑体" w:eastAsia="黑体" w:cs="Arial"/>
                <w:color w:val="000000"/>
                <w:sz w:val="20"/>
                <w:szCs w:val="20"/>
              </w:rPr>
              <w:t>部门公开表4</w:t>
            </w:r>
          </w:p>
        </w:tc>
      </w:tr>
      <w:tr>
        <w:tblPrEx>
          <w:tblCellMar>
            <w:top w:w="0" w:type="dxa"/>
            <w:left w:w="108" w:type="dxa"/>
            <w:bottom w:w="0" w:type="dxa"/>
            <w:right w:w="108" w:type="dxa"/>
          </w:tblCellMar>
        </w:tblPrEx>
        <w:trPr>
          <w:trHeight w:val="619" w:hRule="atLeast"/>
        </w:trPr>
        <w:tc>
          <w:tcPr>
            <w:tcW w:w="13608" w:type="dxa"/>
            <w:gridSpan w:val="9"/>
            <w:tcBorders>
              <w:top w:val="nil"/>
              <w:left w:val="nil"/>
              <w:bottom w:val="nil"/>
              <w:right w:val="nil"/>
            </w:tcBorders>
            <w:shd w:val="clear" w:color="auto" w:fill="auto"/>
            <w:noWrap/>
            <w:vAlign w:val="center"/>
          </w:tcPr>
          <w:p>
            <w:pPr>
              <w:widowControl/>
              <w:jc w:val="center"/>
              <w:rPr>
                <w:rFonts w:ascii="黑体" w:hAnsi="黑体" w:eastAsia="黑体" w:cs="Arial"/>
                <w:b/>
                <w:bCs/>
                <w:color w:val="000000"/>
                <w:sz w:val="36"/>
                <w:szCs w:val="36"/>
              </w:rPr>
            </w:pPr>
            <w:r>
              <w:rPr>
                <w:rFonts w:hint="eastAsia" w:ascii="黑体" w:hAnsi="黑体" w:eastAsia="黑体" w:cs="Arial"/>
                <w:b/>
                <w:bCs/>
                <w:color w:val="000000"/>
                <w:sz w:val="36"/>
                <w:szCs w:val="36"/>
              </w:rPr>
              <w:t xml:space="preserve"> 政府性基金预算支出表</w:t>
            </w:r>
          </w:p>
        </w:tc>
      </w:tr>
      <w:tr>
        <w:tblPrEx>
          <w:tblCellMar>
            <w:top w:w="0" w:type="dxa"/>
            <w:left w:w="108" w:type="dxa"/>
            <w:bottom w:w="0" w:type="dxa"/>
            <w:right w:w="108" w:type="dxa"/>
          </w:tblCellMar>
        </w:tblPrEx>
        <w:trPr>
          <w:trHeight w:val="390" w:hRule="atLeast"/>
        </w:trPr>
        <w:tc>
          <w:tcPr>
            <w:tcW w:w="1914"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xml:space="preserve"> </w:t>
            </w:r>
          </w:p>
        </w:tc>
        <w:tc>
          <w:tcPr>
            <w:tcW w:w="3330" w:type="dxa"/>
            <w:gridSpan w:val="3"/>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r>
              <w:rPr>
                <w:rFonts w:hint="eastAsia" w:ascii="黑体" w:hAnsi="黑体" w:eastAsia="黑体" w:cs="Arial"/>
                <w:b/>
                <w:bCs/>
                <w:color w:val="000000"/>
                <w:sz w:val="18"/>
                <w:szCs w:val="18"/>
              </w:rPr>
              <w:t xml:space="preserve"> </w:t>
            </w:r>
          </w:p>
        </w:tc>
        <w:tc>
          <w:tcPr>
            <w:tcW w:w="1950" w:type="dxa"/>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r>
              <w:rPr>
                <w:rFonts w:hint="eastAsia" w:ascii="黑体" w:hAnsi="黑体" w:eastAsia="黑体" w:cs="Arial"/>
                <w:b/>
                <w:bCs/>
                <w:color w:val="000000"/>
                <w:sz w:val="18"/>
                <w:szCs w:val="18"/>
              </w:rPr>
              <w:t xml:space="preserve"> </w:t>
            </w:r>
          </w:p>
        </w:tc>
        <w:tc>
          <w:tcPr>
            <w:tcW w:w="2360" w:type="dxa"/>
            <w:gridSpan w:val="2"/>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r>
              <w:rPr>
                <w:rFonts w:hint="eastAsia" w:ascii="黑体" w:hAnsi="黑体" w:eastAsia="黑体" w:cs="Arial"/>
                <w:b/>
                <w:bCs/>
                <w:color w:val="000000"/>
                <w:sz w:val="18"/>
                <w:szCs w:val="18"/>
              </w:rPr>
              <w:t xml:space="preserve"> </w:t>
            </w:r>
          </w:p>
        </w:tc>
        <w:tc>
          <w:tcPr>
            <w:tcW w:w="4054" w:type="dxa"/>
            <w:gridSpan w:val="2"/>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r>
              <w:rPr>
                <w:rFonts w:hint="eastAsia" w:ascii="黑体" w:hAnsi="黑体" w:eastAsia="黑体" w:cs="Arial"/>
                <w:b/>
                <w:bCs/>
                <w:color w:val="000000"/>
                <w:sz w:val="18"/>
                <w:szCs w:val="18"/>
              </w:rPr>
              <w:t>单位：万元</w:t>
            </w:r>
          </w:p>
        </w:tc>
      </w:tr>
      <w:tr>
        <w:tblPrEx>
          <w:tblCellMar>
            <w:top w:w="0" w:type="dxa"/>
            <w:left w:w="108" w:type="dxa"/>
            <w:bottom w:w="0" w:type="dxa"/>
            <w:right w:w="108" w:type="dxa"/>
          </w:tblCellMar>
        </w:tblPrEx>
        <w:trPr>
          <w:trHeight w:val="492" w:hRule="atLeast"/>
        </w:trPr>
        <w:tc>
          <w:tcPr>
            <w:tcW w:w="52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功能分类科目</w:t>
            </w:r>
          </w:p>
        </w:tc>
        <w:tc>
          <w:tcPr>
            <w:tcW w:w="8364"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本年政府性基金预算财政拨款支出</w:t>
            </w:r>
          </w:p>
        </w:tc>
      </w:tr>
      <w:tr>
        <w:tblPrEx>
          <w:tblCellMar>
            <w:top w:w="0" w:type="dxa"/>
            <w:left w:w="108" w:type="dxa"/>
            <w:bottom w:w="0" w:type="dxa"/>
            <w:right w:w="108" w:type="dxa"/>
          </w:tblCellMar>
        </w:tblPrEx>
        <w:trPr>
          <w:trHeight w:val="563" w:hRule="atLeast"/>
        </w:trPr>
        <w:tc>
          <w:tcPr>
            <w:tcW w:w="283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科目编码</w:t>
            </w:r>
          </w:p>
        </w:tc>
        <w:tc>
          <w:tcPr>
            <w:tcW w:w="240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科目名称</w:t>
            </w:r>
          </w:p>
        </w:tc>
        <w:tc>
          <w:tcPr>
            <w:tcW w:w="241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合计</w:t>
            </w:r>
          </w:p>
        </w:tc>
        <w:tc>
          <w:tcPr>
            <w:tcW w:w="297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基本支出</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项目支出</w:t>
            </w:r>
          </w:p>
        </w:tc>
      </w:tr>
      <w:tr>
        <w:tblPrEx>
          <w:tblCellMar>
            <w:top w:w="0" w:type="dxa"/>
            <w:left w:w="108" w:type="dxa"/>
            <w:bottom w:w="0" w:type="dxa"/>
            <w:right w:w="108" w:type="dxa"/>
          </w:tblCellMar>
        </w:tblPrEx>
        <w:trPr>
          <w:trHeight w:val="390" w:hRule="atLeast"/>
        </w:trPr>
        <w:tc>
          <w:tcPr>
            <w:tcW w:w="2835" w:type="dxa"/>
            <w:gridSpan w:val="2"/>
            <w:tcBorders>
              <w:top w:val="nil"/>
              <w:left w:val="single" w:color="auto" w:sz="4" w:space="0"/>
              <w:bottom w:val="single" w:color="auto" w:sz="4" w:space="0"/>
              <w:right w:val="single" w:color="auto"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w:t>
            </w:r>
          </w:p>
        </w:tc>
        <w:tc>
          <w:tcPr>
            <w:tcW w:w="2409" w:type="dxa"/>
            <w:gridSpan w:val="2"/>
            <w:tcBorders>
              <w:top w:val="nil"/>
              <w:left w:val="nil"/>
              <w:bottom w:val="single" w:color="auto" w:sz="4" w:space="0"/>
              <w:right w:val="single" w:color="auto"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2977"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bl>
    <w:p>
      <w:pPr>
        <w:ind w:left="1066"/>
        <w:rPr>
          <w:sz w:val="28"/>
        </w:rPr>
      </w:pPr>
      <w:r>
        <w:rPr>
          <w:sz w:val="28"/>
        </w:rPr>
        <w:t>注：沈阳市信访局没有政府性基金预算拨款收入，也没有使用政府性基金安排的支出，故本表无数据。</w:t>
      </w: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tbl>
      <w:tblPr>
        <w:tblStyle w:val="6"/>
        <w:tblW w:w="14976" w:type="dxa"/>
        <w:tblInd w:w="675" w:type="dxa"/>
        <w:tblLayout w:type="autofit"/>
        <w:tblCellMar>
          <w:top w:w="0" w:type="dxa"/>
          <w:left w:w="108" w:type="dxa"/>
          <w:bottom w:w="0" w:type="dxa"/>
          <w:right w:w="108" w:type="dxa"/>
        </w:tblCellMar>
      </w:tblPr>
      <w:tblGrid>
        <w:gridCol w:w="498"/>
        <w:gridCol w:w="214"/>
        <w:gridCol w:w="422"/>
        <w:gridCol w:w="2618"/>
        <w:gridCol w:w="876"/>
        <w:gridCol w:w="224"/>
        <w:gridCol w:w="1160"/>
        <w:gridCol w:w="960"/>
        <w:gridCol w:w="208"/>
        <w:gridCol w:w="1092"/>
        <w:gridCol w:w="1120"/>
        <w:gridCol w:w="780"/>
        <w:gridCol w:w="410"/>
        <w:gridCol w:w="450"/>
        <w:gridCol w:w="640"/>
        <w:gridCol w:w="780"/>
        <w:gridCol w:w="580"/>
        <w:gridCol w:w="385"/>
        <w:gridCol w:w="567"/>
        <w:gridCol w:w="992"/>
      </w:tblGrid>
      <w:tr>
        <w:tblPrEx>
          <w:tblCellMar>
            <w:top w:w="0" w:type="dxa"/>
            <w:left w:w="108" w:type="dxa"/>
            <w:bottom w:w="0" w:type="dxa"/>
            <w:right w:w="108" w:type="dxa"/>
          </w:tblCellMar>
        </w:tblPrEx>
        <w:trPr>
          <w:gridBefore w:val="1"/>
          <w:gridAfter w:val="1"/>
          <w:wBefore w:w="498" w:type="dxa"/>
          <w:wAfter w:w="992" w:type="dxa"/>
          <w:trHeight w:val="375" w:hRule="atLeast"/>
        </w:trPr>
        <w:tc>
          <w:tcPr>
            <w:tcW w:w="13486" w:type="dxa"/>
            <w:gridSpan w:val="18"/>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20"/>
                <w:szCs w:val="20"/>
              </w:rPr>
            </w:pPr>
            <w:r>
              <w:rPr>
                <w:rFonts w:hint="eastAsia" w:ascii="黑体" w:hAnsi="黑体" w:eastAsia="黑体" w:cs="Arial"/>
                <w:b/>
                <w:bCs/>
                <w:color w:val="000000"/>
                <w:sz w:val="20"/>
                <w:szCs w:val="20"/>
              </w:rPr>
              <w:t>部门公开表5</w:t>
            </w:r>
          </w:p>
        </w:tc>
      </w:tr>
      <w:tr>
        <w:tblPrEx>
          <w:tblCellMar>
            <w:top w:w="0" w:type="dxa"/>
            <w:left w:w="108" w:type="dxa"/>
            <w:bottom w:w="0" w:type="dxa"/>
            <w:right w:w="108" w:type="dxa"/>
          </w:tblCellMar>
        </w:tblPrEx>
        <w:trPr>
          <w:gridBefore w:val="1"/>
          <w:gridAfter w:val="1"/>
          <w:wBefore w:w="498" w:type="dxa"/>
          <w:wAfter w:w="992" w:type="dxa"/>
          <w:trHeight w:val="837" w:hRule="atLeast"/>
        </w:trPr>
        <w:tc>
          <w:tcPr>
            <w:tcW w:w="13486" w:type="dxa"/>
            <w:gridSpan w:val="18"/>
            <w:tcBorders>
              <w:top w:val="nil"/>
              <w:left w:val="nil"/>
              <w:bottom w:val="nil"/>
              <w:right w:val="nil"/>
            </w:tcBorders>
            <w:shd w:val="clear" w:color="auto" w:fill="auto"/>
            <w:noWrap/>
            <w:vAlign w:val="center"/>
          </w:tcPr>
          <w:p>
            <w:pPr>
              <w:widowControl/>
              <w:jc w:val="center"/>
              <w:rPr>
                <w:rFonts w:cs="Arial"/>
                <w:b/>
                <w:bCs/>
                <w:color w:val="000000"/>
                <w:sz w:val="36"/>
                <w:szCs w:val="36"/>
              </w:rPr>
            </w:pPr>
            <w:r>
              <w:rPr>
                <w:rFonts w:hint="eastAsia" w:cs="Arial"/>
                <w:b/>
                <w:bCs/>
                <w:color w:val="000000"/>
                <w:sz w:val="36"/>
                <w:szCs w:val="36"/>
              </w:rPr>
              <w:t xml:space="preserve">  收支预算表</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13486" w:type="dxa"/>
            <w:gridSpan w:val="18"/>
            <w:tcBorders>
              <w:top w:val="nil"/>
              <w:left w:val="nil"/>
              <w:bottom w:val="single" w:color="000000" w:sz="4" w:space="0"/>
              <w:right w:val="nil"/>
            </w:tcBorders>
            <w:shd w:val="clear" w:color="auto" w:fill="auto"/>
            <w:vAlign w:val="center"/>
          </w:tcPr>
          <w:p>
            <w:pPr>
              <w:widowControl/>
              <w:jc w:val="right"/>
              <w:rPr>
                <w:rFonts w:cs="Arial"/>
                <w:b/>
                <w:bCs/>
                <w:color w:val="000000"/>
                <w:sz w:val="18"/>
                <w:szCs w:val="18"/>
              </w:rPr>
            </w:pPr>
            <w:r>
              <w:rPr>
                <w:rFonts w:hint="eastAsia" w:cs="Arial"/>
                <w:b/>
                <w:bCs/>
                <w:color w:val="000000"/>
                <w:sz w:val="18"/>
                <w:szCs w:val="18"/>
              </w:rPr>
              <w:t>单位：万元</w:t>
            </w:r>
          </w:p>
        </w:tc>
      </w:tr>
      <w:tr>
        <w:tblPrEx>
          <w:tblCellMar>
            <w:top w:w="0" w:type="dxa"/>
            <w:left w:w="108" w:type="dxa"/>
            <w:bottom w:w="0" w:type="dxa"/>
            <w:right w:w="108" w:type="dxa"/>
          </w:tblCellMar>
        </w:tblPrEx>
        <w:trPr>
          <w:gridBefore w:val="1"/>
          <w:gridAfter w:val="1"/>
          <w:wBefore w:w="498" w:type="dxa"/>
          <w:wAfter w:w="992" w:type="dxa"/>
          <w:trHeight w:val="589" w:hRule="atLeast"/>
        </w:trPr>
        <w:tc>
          <w:tcPr>
            <w:tcW w:w="66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收入</w:t>
            </w:r>
          </w:p>
        </w:tc>
        <w:tc>
          <w:tcPr>
            <w:tcW w:w="6804" w:type="dxa"/>
            <w:gridSpan w:val="10"/>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支出</w:t>
            </w:r>
          </w:p>
        </w:tc>
      </w:tr>
      <w:tr>
        <w:tblPrEx>
          <w:tblCellMar>
            <w:top w:w="0" w:type="dxa"/>
            <w:left w:w="108" w:type="dxa"/>
            <w:bottom w:w="0" w:type="dxa"/>
            <w:right w:w="108" w:type="dxa"/>
          </w:tblCellMar>
        </w:tblPrEx>
        <w:trPr>
          <w:gridBefore w:val="1"/>
          <w:gridAfter w:val="1"/>
          <w:wBefore w:w="498" w:type="dxa"/>
          <w:wAfter w:w="992" w:type="dxa"/>
          <w:trHeight w:val="664" w:hRule="atLeast"/>
        </w:trPr>
        <w:tc>
          <w:tcPr>
            <w:tcW w:w="413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项目</w:t>
            </w:r>
          </w:p>
        </w:tc>
        <w:tc>
          <w:tcPr>
            <w:tcW w:w="255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预算数</w:t>
            </w:r>
          </w:p>
        </w:tc>
        <w:tc>
          <w:tcPr>
            <w:tcW w:w="340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经济分类</w:t>
            </w:r>
          </w:p>
        </w:tc>
        <w:tc>
          <w:tcPr>
            <w:tcW w:w="3402"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预算数</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一、财政部门安排的预算拨款</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2,887.90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一、基本支出</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1,716.18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二、纳入预算管理的预算外资金安排的拨款</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工资福利支出</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1,176.99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三、上级补助、附属单位上缴收入</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商品和服务支出</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497.27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四、财政结转资金</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对个人和家庭的补助</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41.92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五、单位上年净结余</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二、项目支出</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1,171.72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六、单位事业收入</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工资福利支出</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七、单位其他收入</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商品和服务支出</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1,171.72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八、调入资金</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对个人和家庭的补助</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gridBefore w:val="1"/>
          <w:gridAfter w:val="1"/>
          <w:wBefore w:w="498" w:type="dxa"/>
          <w:wAfter w:w="992" w:type="dxa"/>
          <w:trHeight w:val="432"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九、其他收入</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债务利息支出</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基本建设支出</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其他资本性</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对企业的补助（基本建设）</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对企业的补助 </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对社会保障基金补助</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 xml:space="preserve"> </w:t>
            </w:r>
          </w:p>
        </w:tc>
        <w:tc>
          <w:tcPr>
            <w:tcW w:w="2552"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xml:space="preserve">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rPr>
                <w:rFonts w:cs="Arial"/>
                <w:color w:val="000000"/>
                <w:sz w:val="20"/>
                <w:szCs w:val="20"/>
              </w:rPr>
            </w:pPr>
            <w:r>
              <w:rPr>
                <w:rFonts w:hint="eastAsia" w:cs="Arial"/>
                <w:color w:val="000000"/>
                <w:sz w:val="20"/>
                <w:szCs w:val="20"/>
              </w:rPr>
              <w:t>其他支出</w:t>
            </w:r>
          </w:p>
        </w:tc>
        <w:tc>
          <w:tcPr>
            <w:tcW w:w="3402"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20"/>
                <w:szCs w:val="20"/>
              </w:rPr>
            </w:pPr>
            <w:r>
              <w:rPr>
                <w:rFonts w:hint="eastAsia" w:cs="Arial"/>
                <w:color w:val="000000"/>
                <w:sz w:val="20"/>
                <w:szCs w:val="20"/>
              </w:rPr>
              <w:t>　</w:t>
            </w:r>
          </w:p>
        </w:tc>
      </w:tr>
      <w:tr>
        <w:tblPrEx>
          <w:tblCellMar>
            <w:top w:w="0" w:type="dxa"/>
            <w:left w:w="108" w:type="dxa"/>
            <w:bottom w:w="0" w:type="dxa"/>
            <w:right w:w="108" w:type="dxa"/>
          </w:tblCellMar>
        </w:tblPrEx>
        <w:trPr>
          <w:gridBefore w:val="1"/>
          <w:gridAfter w:val="1"/>
          <w:wBefore w:w="498" w:type="dxa"/>
          <w:wAfter w:w="992" w:type="dxa"/>
          <w:trHeight w:val="375" w:hRule="atLeast"/>
        </w:trPr>
        <w:tc>
          <w:tcPr>
            <w:tcW w:w="41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收入总计</w:t>
            </w:r>
          </w:p>
        </w:tc>
        <w:tc>
          <w:tcPr>
            <w:tcW w:w="2552" w:type="dxa"/>
            <w:gridSpan w:val="4"/>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3402" w:type="dxa"/>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支出总计</w:t>
            </w:r>
          </w:p>
        </w:tc>
        <w:tc>
          <w:tcPr>
            <w:tcW w:w="3402" w:type="dxa"/>
            <w:gridSpan w:val="6"/>
            <w:tcBorders>
              <w:top w:val="nil"/>
              <w:left w:val="nil"/>
              <w:bottom w:val="single" w:color="000000" w:sz="4" w:space="0"/>
              <w:right w:val="single" w:color="000000" w:sz="4" w:space="0"/>
            </w:tcBorders>
            <w:shd w:val="clear" w:color="auto" w:fill="auto"/>
            <w:noWrap/>
            <w:vAlign w:val="bottom"/>
          </w:tcPr>
          <w:p>
            <w:pPr>
              <w:widowControl/>
              <w:jc w:val="right"/>
              <w:rPr>
                <w:rFonts w:ascii="Arial" w:hAnsi="Arial" w:cs="Arial"/>
                <w:color w:val="000000"/>
                <w:sz w:val="20"/>
                <w:szCs w:val="20"/>
              </w:rPr>
            </w:pPr>
            <w:r>
              <w:rPr>
                <w:rFonts w:ascii="Arial" w:hAnsi="Arial" w:cs="Arial"/>
                <w:color w:val="000000"/>
                <w:sz w:val="20"/>
                <w:szCs w:val="20"/>
              </w:rPr>
              <w:t xml:space="preserve">2887.90 </w:t>
            </w:r>
          </w:p>
        </w:tc>
      </w:tr>
      <w:tr>
        <w:tblPrEx>
          <w:tblCellMar>
            <w:top w:w="0" w:type="dxa"/>
            <w:left w:w="108" w:type="dxa"/>
            <w:bottom w:w="0" w:type="dxa"/>
            <w:right w:w="108" w:type="dxa"/>
          </w:tblCellMar>
        </w:tblPrEx>
        <w:trPr>
          <w:trHeight w:val="315" w:hRule="atLeast"/>
        </w:trPr>
        <w:tc>
          <w:tcPr>
            <w:tcW w:w="712" w:type="dxa"/>
            <w:gridSpan w:val="2"/>
            <w:tcBorders>
              <w:top w:val="nil"/>
              <w:left w:val="nil"/>
              <w:bottom w:val="nil"/>
              <w:right w:val="nil"/>
            </w:tcBorders>
            <w:shd w:val="clear" w:color="auto" w:fill="auto"/>
            <w:noWrap/>
            <w:vAlign w:val="center"/>
          </w:tcPr>
          <w:p>
            <w:pPr>
              <w:widowControl/>
              <w:rPr>
                <w:rFonts w:ascii="黑体" w:hAnsi="黑体" w:eastAsia="黑体" w:cs="Arial"/>
                <w:b/>
                <w:bCs/>
                <w:color w:val="000000"/>
                <w:sz w:val="24"/>
              </w:rPr>
            </w:pPr>
          </w:p>
          <w:p>
            <w:pPr>
              <w:widowControl/>
              <w:rPr>
                <w:rFonts w:ascii="黑体" w:hAnsi="黑体" w:eastAsia="黑体" w:cs="Arial"/>
                <w:b/>
                <w:bCs/>
                <w:color w:val="000000"/>
                <w:sz w:val="24"/>
              </w:rPr>
            </w:pPr>
          </w:p>
        </w:tc>
        <w:tc>
          <w:tcPr>
            <w:tcW w:w="3040" w:type="dxa"/>
            <w:gridSpan w:val="2"/>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100" w:type="dxa"/>
            <w:gridSpan w:val="2"/>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160" w:type="dxa"/>
            <w:tcBorders>
              <w:top w:val="nil"/>
              <w:left w:val="nil"/>
              <w:bottom w:val="nil"/>
              <w:right w:val="nil"/>
            </w:tcBorders>
            <w:shd w:val="clear" w:color="auto" w:fill="auto"/>
            <w:noWrap/>
            <w:vAlign w:val="bottom"/>
          </w:tcPr>
          <w:p>
            <w:pPr>
              <w:widowControl/>
              <w:rPr>
                <w:rFonts w:ascii="Arial" w:hAnsi="Arial" w:cs="Arial"/>
                <w:color w:val="000000"/>
                <w:sz w:val="20"/>
                <w:szCs w:val="20"/>
              </w:rPr>
            </w:pPr>
          </w:p>
        </w:tc>
        <w:tc>
          <w:tcPr>
            <w:tcW w:w="960" w:type="dxa"/>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1300" w:type="dxa"/>
            <w:gridSpan w:val="2"/>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1120" w:type="dxa"/>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780" w:type="dxa"/>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860" w:type="dxa"/>
            <w:gridSpan w:val="2"/>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640" w:type="dxa"/>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780" w:type="dxa"/>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580" w:type="dxa"/>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1944" w:type="dxa"/>
            <w:gridSpan w:val="3"/>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r>
              <w:rPr>
                <w:rFonts w:hint="eastAsia" w:ascii="黑体" w:hAnsi="黑体" w:eastAsia="黑体" w:cs="Arial"/>
                <w:color w:val="000000"/>
                <w:sz w:val="20"/>
                <w:szCs w:val="20"/>
              </w:rPr>
              <w:t>部门公开表6</w:t>
            </w:r>
          </w:p>
        </w:tc>
      </w:tr>
      <w:tr>
        <w:tblPrEx>
          <w:tblCellMar>
            <w:top w:w="0" w:type="dxa"/>
            <w:left w:w="108" w:type="dxa"/>
            <w:bottom w:w="0" w:type="dxa"/>
            <w:right w:w="108" w:type="dxa"/>
          </w:tblCellMar>
        </w:tblPrEx>
        <w:trPr>
          <w:trHeight w:val="458" w:hRule="atLeast"/>
        </w:trPr>
        <w:tc>
          <w:tcPr>
            <w:tcW w:w="14976" w:type="dxa"/>
            <w:gridSpan w:val="20"/>
            <w:tcBorders>
              <w:top w:val="nil"/>
              <w:left w:val="nil"/>
              <w:bottom w:val="nil"/>
              <w:right w:val="nil"/>
            </w:tcBorders>
            <w:shd w:val="clear" w:color="auto" w:fill="auto"/>
            <w:noWrap/>
            <w:vAlign w:val="center"/>
          </w:tcPr>
          <w:p>
            <w:pPr>
              <w:widowControl/>
              <w:jc w:val="center"/>
              <w:rPr>
                <w:rFonts w:ascii="黑体" w:hAnsi="黑体" w:eastAsia="黑体" w:cs="Arial"/>
                <w:b/>
                <w:bCs/>
                <w:color w:val="000000"/>
                <w:sz w:val="36"/>
                <w:szCs w:val="36"/>
              </w:rPr>
            </w:pPr>
            <w:r>
              <w:rPr>
                <w:rFonts w:hint="eastAsia" w:ascii="黑体" w:hAnsi="黑体" w:eastAsia="黑体" w:cs="Arial"/>
                <w:b/>
                <w:bCs/>
                <w:color w:val="000000"/>
                <w:sz w:val="36"/>
                <w:szCs w:val="36"/>
              </w:rPr>
              <w:t xml:space="preserve">   部门收入总表</w:t>
            </w:r>
          </w:p>
        </w:tc>
      </w:tr>
      <w:tr>
        <w:tblPrEx>
          <w:tblCellMar>
            <w:top w:w="0" w:type="dxa"/>
            <w:left w:w="108" w:type="dxa"/>
            <w:bottom w:w="0" w:type="dxa"/>
            <w:right w:w="108" w:type="dxa"/>
          </w:tblCellMar>
        </w:tblPrEx>
        <w:trPr>
          <w:trHeight w:val="248" w:hRule="atLeast"/>
        </w:trPr>
        <w:tc>
          <w:tcPr>
            <w:tcW w:w="712" w:type="dxa"/>
            <w:gridSpan w:val="2"/>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xml:space="preserve"> </w:t>
            </w:r>
          </w:p>
        </w:tc>
        <w:tc>
          <w:tcPr>
            <w:tcW w:w="3040" w:type="dxa"/>
            <w:gridSpan w:val="2"/>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1100" w:type="dxa"/>
            <w:gridSpan w:val="2"/>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116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96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1300" w:type="dxa"/>
            <w:gridSpan w:val="2"/>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112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78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860" w:type="dxa"/>
            <w:gridSpan w:val="2"/>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64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780" w:type="dxa"/>
            <w:tcBorders>
              <w:top w:val="nil"/>
              <w:left w:val="nil"/>
              <w:bottom w:val="nil"/>
              <w:right w:val="nil"/>
            </w:tcBorders>
            <w:shd w:val="clear" w:color="auto" w:fill="auto"/>
            <w:noWrap/>
            <w:vAlign w:val="center"/>
          </w:tcPr>
          <w:p>
            <w:pPr>
              <w:widowControl/>
              <w:jc w:val="center"/>
              <w:rPr>
                <w:rFonts w:cs="Arial"/>
                <w:color w:val="000000"/>
                <w:sz w:val="20"/>
                <w:szCs w:val="20"/>
              </w:rPr>
            </w:pPr>
          </w:p>
        </w:tc>
        <w:tc>
          <w:tcPr>
            <w:tcW w:w="965" w:type="dxa"/>
            <w:gridSpan w:val="2"/>
            <w:tcBorders>
              <w:top w:val="nil"/>
              <w:left w:val="nil"/>
              <w:bottom w:val="nil"/>
              <w:right w:val="nil"/>
            </w:tcBorders>
            <w:shd w:val="clear" w:color="auto" w:fill="auto"/>
            <w:noWrap/>
            <w:vAlign w:val="center"/>
          </w:tcPr>
          <w:p>
            <w:pPr>
              <w:widowControl/>
              <w:jc w:val="center"/>
              <w:rPr>
                <w:rFonts w:cs="Arial"/>
                <w:color w:val="000000"/>
                <w:sz w:val="20"/>
                <w:szCs w:val="20"/>
              </w:rPr>
            </w:pPr>
          </w:p>
        </w:tc>
        <w:tc>
          <w:tcPr>
            <w:tcW w:w="1559" w:type="dxa"/>
            <w:gridSpan w:val="2"/>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r>
              <w:rPr>
                <w:rFonts w:hint="eastAsia" w:ascii="黑体" w:hAnsi="黑体" w:eastAsia="黑体" w:cs="Arial"/>
                <w:b/>
                <w:bCs/>
                <w:color w:val="000000"/>
                <w:sz w:val="18"/>
                <w:szCs w:val="18"/>
              </w:rPr>
              <w:t>单位：万元</w:t>
            </w:r>
          </w:p>
        </w:tc>
      </w:tr>
      <w:tr>
        <w:tblPrEx>
          <w:tblCellMar>
            <w:top w:w="0" w:type="dxa"/>
            <w:left w:w="108" w:type="dxa"/>
            <w:bottom w:w="0" w:type="dxa"/>
            <w:right w:w="108" w:type="dxa"/>
          </w:tblCellMar>
        </w:tblPrEx>
        <w:trPr>
          <w:trHeight w:val="255" w:hRule="atLeast"/>
        </w:trPr>
        <w:tc>
          <w:tcPr>
            <w:tcW w:w="3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功能分类科目</w:t>
            </w:r>
          </w:p>
        </w:tc>
        <w:tc>
          <w:tcPr>
            <w:tcW w:w="11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合计</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一般公共预算拨款收入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政府性基金预算拨款收入</w:t>
            </w:r>
          </w:p>
        </w:tc>
        <w:tc>
          <w:tcPr>
            <w:tcW w:w="1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纳入专户管理的预算外资金安排的拨款收入</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上级补助、</w:t>
            </w:r>
            <w:r>
              <w:rPr>
                <w:rFonts w:hint="eastAsia" w:ascii="黑体" w:hAnsi="黑体" w:eastAsia="黑体" w:cs="Arial"/>
                <w:b/>
                <w:bCs/>
                <w:color w:val="000000"/>
                <w:sz w:val="18"/>
                <w:szCs w:val="18"/>
              </w:rPr>
              <w:br w:type="textWrapping"/>
            </w:r>
            <w:r>
              <w:rPr>
                <w:rFonts w:hint="eastAsia" w:ascii="黑体" w:hAnsi="黑体" w:eastAsia="黑体" w:cs="Arial"/>
                <w:b/>
                <w:bCs/>
                <w:color w:val="000000"/>
                <w:sz w:val="18"/>
                <w:szCs w:val="18"/>
              </w:rPr>
              <w:t>附属单位上缴收入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财政结转资金</w:t>
            </w: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单位上年净结余</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事业收入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单位其他收入</w:t>
            </w:r>
          </w:p>
        </w:tc>
        <w:tc>
          <w:tcPr>
            <w:tcW w:w="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调入资金</w:t>
            </w:r>
          </w:p>
        </w:tc>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其他收入</w:t>
            </w:r>
          </w:p>
        </w:tc>
      </w:tr>
      <w:tr>
        <w:tblPrEx>
          <w:tblCellMar>
            <w:top w:w="0" w:type="dxa"/>
            <w:left w:w="108" w:type="dxa"/>
            <w:bottom w:w="0" w:type="dxa"/>
            <w:right w:w="108" w:type="dxa"/>
          </w:tblCellMar>
        </w:tblPrEx>
        <w:trPr>
          <w:trHeight w:val="67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科目编码</w:t>
            </w:r>
          </w:p>
        </w:tc>
        <w:tc>
          <w:tcPr>
            <w:tcW w:w="2618" w:type="dxa"/>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科目名称</w:t>
            </w:r>
          </w:p>
        </w:tc>
        <w:tc>
          <w:tcPr>
            <w:tcW w:w="11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96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r>
      <w:tr>
        <w:tblPrEx>
          <w:tblCellMar>
            <w:top w:w="0" w:type="dxa"/>
            <w:left w:w="108" w:type="dxa"/>
            <w:bottom w:w="0" w:type="dxa"/>
            <w:right w:w="108" w:type="dxa"/>
          </w:tblCellMar>
        </w:tblPrEx>
        <w:trPr>
          <w:trHeight w:val="25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w:t>
            </w:r>
          </w:p>
        </w:tc>
        <w:tc>
          <w:tcPr>
            <w:tcW w:w="261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sz w:val="20"/>
                <w:szCs w:val="20"/>
              </w:rPr>
            </w:pPr>
            <w:r>
              <w:rPr>
                <w:rFonts w:ascii="Arial" w:hAnsi="Arial" w:cs="Arial"/>
                <w:color w:val="000000"/>
                <w:sz w:val="20"/>
                <w:szCs w:val="20"/>
              </w:rPr>
              <w:t>合计</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201</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一般公共服务支出</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2,571.10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2,571.10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510"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20103</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政府办公厅（室）及相关机构事务</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2,571.10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2,571.10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510"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2010301</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行政运行（政府办公厅（室）及相关机构事务）</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1,399.38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1,399.38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2010308</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信访事务</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208</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社会保障和就业支出</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177.09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177.09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20805</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行政事业单位养老支出</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177.09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177.09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2080501</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行政单位离退休</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37.84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37.84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510"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2080505</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机关事业单位基本养老保险缴费支出</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139.25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139.25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210</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卫生健康支出</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21011</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行政事业单位医疗</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2101101</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行政单位医疗</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221</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住房保障支出</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22102</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住房改革支出</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2210201</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住房公积金</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58.00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58.00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4" w:type="dxa"/>
            <w:gridSpan w:val="3"/>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2210203</w:t>
            </w:r>
          </w:p>
        </w:tc>
        <w:tc>
          <w:tcPr>
            <w:tcW w:w="2618"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购房补贴</w:t>
            </w:r>
          </w:p>
        </w:tc>
        <w:tc>
          <w:tcPr>
            <w:tcW w:w="11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5.23 </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5.23 </w:t>
            </w:r>
          </w:p>
        </w:tc>
        <w:tc>
          <w:tcPr>
            <w:tcW w:w="9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3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6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bl>
    <w:p>
      <w:pPr>
        <w:pStyle w:val="11"/>
        <w:spacing w:before="221"/>
        <w:ind w:right="130"/>
        <w:jc w:val="left"/>
      </w:pPr>
    </w:p>
    <w:p>
      <w:pPr>
        <w:pStyle w:val="11"/>
        <w:spacing w:before="221"/>
        <w:ind w:right="130"/>
        <w:jc w:val="left"/>
      </w:pPr>
    </w:p>
    <w:tbl>
      <w:tblPr>
        <w:tblStyle w:val="6"/>
        <w:tblW w:w="15475" w:type="dxa"/>
        <w:tblInd w:w="817" w:type="dxa"/>
        <w:tblLayout w:type="autofit"/>
        <w:tblCellMar>
          <w:top w:w="0" w:type="dxa"/>
          <w:left w:w="108" w:type="dxa"/>
          <w:bottom w:w="0" w:type="dxa"/>
          <w:right w:w="108" w:type="dxa"/>
        </w:tblCellMar>
      </w:tblPr>
      <w:tblGrid>
        <w:gridCol w:w="1137"/>
        <w:gridCol w:w="1860"/>
        <w:gridCol w:w="1340"/>
        <w:gridCol w:w="1000"/>
        <w:gridCol w:w="1000"/>
        <w:gridCol w:w="1000"/>
        <w:gridCol w:w="820"/>
        <w:gridCol w:w="1000"/>
        <w:gridCol w:w="560"/>
        <w:gridCol w:w="1000"/>
        <w:gridCol w:w="700"/>
        <w:gridCol w:w="700"/>
        <w:gridCol w:w="580"/>
        <w:gridCol w:w="640"/>
        <w:gridCol w:w="618"/>
        <w:gridCol w:w="580"/>
        <w:gridCol w:w="520"/>
        <w:gridCol w:w="420"/>
      </w:tblGrid>
      <w:tr>
        <w:tblPrEx>
          <w:tblCellMar>
            <w:top w:w="0" w:type="dxa"/>
            <w:left w:w="108" w:type="dxa"/>
            <w:bottom w:w="0" w:type="dxa"/>
            <w:right w:w="108" w:type="dxa"/>
          </w:tblCellMar>
        </w:tblPrEx>
        <w:trPr>
          <w:trHeight w:val="375" w:hRule="atLeast"/>
        </w:trPr>
        <w:tc>
          <w:tcPr>
            <w:tcW w:w="1137" w:type="dxa"/>
            <w:tcBorders>
              <w:top w:val="nil"/>
              <w:left w:val="nil"/>
              <w:bottom w:val="nil"/>
              <w:right w:val="nil"/>
            </w:tcBorders>
            <w:shd w:val="clear" w:color="auto" w:fill="auto"/>
            <w:noWrap/>
            <w:vAlign w:val="center"/>
          </w:tcPr>
          <w:p>
            <w:pPr>
              <w:widowControl/>
              <w:rPr>
                <w:rFonts w:ascii="黑体" w:hAnsi="黑体" w:eastAsia="黑体" w:cs="Arial"/>
                <w:color w:val="000000"/>
                <w:sz w:val="24"/>
              </w:rPr>
            </w:pPr>
          </w:p>
        </w:tc>
        <w:tc>
          <w:tcPr>
            <w:tcW w:w="186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34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00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00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00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820" w:type="dxa"/>
            <w:tcBorders>
              <w:top w:val="nil"/>
              <w:left w:val="nil"/>
              <w:bottom w:val="nil"/>
              <w:right w:val="nil"/>
            </w:tcBorders>
            <w:shd w:val="clear" w:color="auto" w:fill="auto"/>
            <w:noWrap/>
            <w:vAlign w:val="center"/>
          </w:tcPr>
          <w:p>
            <w:pPr>
              <w:widowControl/>
              <w:rPr>
                <w:rFonts w:ascii="黑体" w:hAnsi="黑体" w:eastAsia="黑体" w:cs="Arial"/>
                <w:color w:val="000000"/>
                <w:sz w:val="24"/>
              </w:rPr>
            </w:pPr>
            <w:r>
              <w:rPr>
                <w:rFonts w:hint="eastAsia" w:ascii="黑体" w:hAnsi="黑体" w:eastAsia="黑体" w:cs="Arial"/>
                <w:color w:val="000000"/>
                <w:sz w:val="24"/>
              </w:rPr>
              <w:t xml:space="preserve"> </w:t>
            </w:r>
          </w:p>
        </w:tc>
        <w:tc>
          <w:tcPr>
            <w:tcW w:w="100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56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00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70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70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58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64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618" w:type="dxa"/>
            <w:tcBorders>
              <w:top w:val="nil"/>
              <w:left w:val="nil"/>
              <w:bottom w:val="nil"/>
              <w:right w:val="nil"/>
            </w:tcBorders>
            <w:shd w:val="clear" w:color="auto" w:fill="auto"/>
            <w:noWrap/>
            <w:vAlign w:val="center"/>
          </w:tcPr>
          <w:p>
            <w:pPr>
              <w:widowControl/>
              <w:jc w:val="center"/>
              <w:rPr>
                <w:rFonts w:cs="Arial"/>
                <w:color w:val="000000"/>
                <w:sz w:val="20"/>
                <w:szCs w:val="20"/>
              </w:rPr>
            </w:pPr>
          </w:p>
          <w:p>
            <w:pPr>
              <w:widowControl/>
              <w:jc w:val="center"/>
              <w:rPr>
                <w:rFonts w:cs="Arial"/>
                <w:color w:val="000000"/>
                <w:sz w:val="20"/>
                <w:szCs w:val="20"/>
              </w:rPr>
            </w:pPr>
            <w:r>
              <w:rPr>
                <w:rFonts w:hint="eastAsia" w:cs="Arial"/>
                <w:color w:val="000000"/>
                <w:sz w:val="20"/>
                <w:szCs w:val="20"/>
              </w:rPr>
              <w:t xml:space="preserve"> </w:t>
            </w:r>
          </w:p>
        </w:tc>
        <w:tc>
          <w:tcPr>
            <w:tcW w:w="1520" w:type="dxa"/>
            <w:gridSpan w:val="3"/>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r>
              <w:rPr>
                <w:rFonts w:hint="eastAsia" w:ascii="黑体" w:hAnsi="黑体" w:eastAsia="黑体" w:cs="Arial"/>
                <w:color w:val="000000"/>
                <w:sz w:val="20"/>
                <w:szCs w:val="20"/>
              </w:rPr>
              <w:t>部门公开表7</w:t>
            </w:r>
          </w:p>
        </w:tc>
      </w:tr>
      <w:tr>
        <w:tblPrEx>
          <w:tblCellMar>
            <w:top w:w="0" w:type="dxa"/>
            <w:left w:w="108" w:type="dxa"/>
            <w:bottom w:w="0" w:type="dxa"/>
            <w:right w:w="108" w:type="dxa"/>
          </w:tblCellMar>
        </w:tblPrEx>
        <w:trPr>
          <w:trHeight w:val="964" w:hRule="atLeast"/>
        </w:trPr>
        <w:tc>
          <w:tcPr>
            <w:tcW w:w="15475" w:type="dxa"/>
            <w:gridSpan w:val="18"/>
            <w:tcBorders>
              <w:top w:val="nil"/>
              <w:left w:val="nil"/>
              <w:bottom w:val="nil"/>
              <w:right w:val="nil"/>
            </w:tcBorders>
            <w:shd w:val="clear" w:color="auto" w:fill="auto"/>
            <w:vAlign w:val="center"/>
          </w:tcPr>
          <w:p>
            <w:pPr>
              <w:widowControl/>
              <w:jc w:val="center"/>
              <w:rPr>
                <w:rFonts w:cs="Arial"/>
                <w:b/>
                <w:bCs/>
                <w:color w:val="000000"/>
                <w:sz w:val="44"/>
                <w:szCs w:val="44"/>
              </w:rPr>
            </w:pPr>
            <w:r>
              <w:rPr>
                <w:rFonts w:hint="eastAsia" w:cs="Arial"/>
                <w:b/>
                <w:bCs/>
                <w:color w:val="000000"/>
                <w:sz w:val="44"/>
                <w:szCs w:val="44"/>
              </w:rPr>
              <w:t>部门支出总表</w:t>
            </w:r>
          </w:p>
        </w:tc>
      </w:tr>
      <w:tr>
        <w:tblPrEx>
          <w:tblCellMar>
            <w:top w:w="0" w:type="dxa"/>
            <w:left w:w="108" w:type="dxa"/>
            <w:bottom w:w="0" w:type="dxa"/>
            <w:right w:w="108" w:type="dxa"/>
          </w:tblCellMar>
        </w:tblPrEx>
        <w:trPr>
          <w:trHeight w:val="375" w:hRule="atLeast"/>
        </w:trPr>
        <w:tc>
          <w:tcPr>
            <w:tcW w:w="1137"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186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34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100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100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100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82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100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56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100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70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70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58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64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618"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1520" w:type="dxa"/>
            <w:gridSpan w:val="3"/>
            <w:tcBorders>
              <w:top w:val="nil"/>
              <w:left w:val="nil"/>
              <w:bottom w:val="single" w:color="000000" w:sz="4" w:space="0"/>
              <w:right w:val="nil"/>
            </w:tcBorders>
            <w:shd w:val="clear" w:color="auto" w:fill="auto"/>
            <w:noWrap/>
            <w:vAlign w:val="center"/>
          </w:tcPr>
          <w:p>
            <w:pPr>
              <w:widowControl/>
              <w:jc w:val="right"/>
              <w:rPr>
                <w:rFonts w:ascii="黑体" w:hAnsi="黑体" w:eastAsia="黑体" w:cs="Arial"/>
                <w:b/>
                <w:bCs/>
                <w:color w:val="000000"/>
                <w:sz w:val="18"/>
                <w:szCs w:val="18"/>
              </w:rPr>
            </w:pPr>
            <w:r>
              <w:rPr>
                <w:rFonts w:hint="eastAsia" w:ascii="黑体" w:hAnsi="黑体" w:eastAsia="黑体" w:cs="Arial"/>
                <w:b/>
                <w:bCs/>
                <w:color w:val="000000"/>
                <w:sz w:val="18"/>
                <w:szCs w:val="18"/>
              </w:rPr>
              <w:t>单位：万元</w:t>
            </w:r>
          </w:p>
        </w:tc>
      </w:tr>
      <w:tr>
        <w:tblPrEx>
          <w:tblCellMar>
            <w:top w:w="0" w:type="dxa"/>
            <w:left w:w="108" w:type="dxa"/>
            <w:bottom w:w="0" w:type="dxa"/>
            <w:right w:w="108" w:type="dxa"/>
          </w:tblCellMar>
        </w:tblPrEx>
        <w:trPr>
          <w:trHeight w:val="375" w:hRule="atLeast"/>
        </w:trPr>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功能分类科目</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合计</w:t>
            </w:r>
          </w:p>
        </w:tc>
        <w:tc>
          <w:tcPr>
            <w:tcW w:w="382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基本支出</w:t>
            </w:r>
          </w:p>
        </w:tc>
        <w:tc>
          <w:tcPr>
            <w:tcW w:w="7318"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项目支出</w:t>
            </w:r>
          </w:p>
        </w:tc>
      </w:tr>
      <w:tr>
        <w:tblPrEx>
          <w:tblCellMar>
            <w:top w:w="0" w:type="dxa"/>
            <w:left w:w="108" w:type="dxa"/>
            <w:bottom w:w="0" w:type="dxa"/>
            <w:right w:w="108" w:type="dxa"/>
          </w:tblCellMar>
        </w:tblPrEx>
        <w:trPr>
          <w:trHeight w:val="154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科目编码</w:t>
            </w:r>
          </w:p>
        </w:tc>
        <w:tc>
          <w:tcPr>
            <w:tcW w:w="186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科目名称</w:t>
            </w: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Arial"/>
                <w:b/>
                <w:bCs/>
                <w:color w:val="000000"/>
                <w:sz w:val="20"/>
                <w:szCs w:val="20"/>
              </w:rPr>
            </w:pP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小计</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工资福利支出</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商品和服务支出</w:t>
            </w:r>
          </w:p>
        </w:tc>
        <w:tc>
          <w:tcPr>
            <w:tcW w:w="82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对个人和家庭的补助</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小计</w:t>
            </w:r>
          </w:p>
        </w:tc>
        <w:tc>
          <w:tcPr>
            <w:tcW w:w="56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工资福利支出</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商品和服务支出</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对个人和家庭的补助</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债务利息支出</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基本建设支出</w:t>
            </w:r>
          </w:p>
        </w:tc>
        <w:tc>
          <w:tcPr>
            <w:tcW w:w="64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其他资本性支出</w:t>
            </w:r>
          </w:p>
        </w:tc>
        <w:tc>
          <w:tcPr>
            <w:tcW w:w="618"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对企业的补助（基本建设）</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对企业的补助</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对社会保障基金补助</w:t>
            </w:r>
          </w:p>
        </w:tc>
        <w:tc>
          <w:tcPr>
            <w:tcW w:w="42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其他支出</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w:t>
            </w:r>
          </w:p>
        </w:tc>
        <w:tc>
          <w:tcPr>
            <w:tcW w:w="186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sz w:val="20"/>
                <w:szCs w:val="20"/>
              </w:rPr>
            </w:pPr>
            <w:r>
              <w:rPr>
                <w:rFonts w:ascii="Arial" w:hAnsi="Arial" w:cs="Arial"/>
                <w:color w:val="000000"/>
                <w:sz w:val="20"/>
                <w:szCs w:val="20"/>
              </w:rPr>
              <w:t>合计</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1,716.18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1,176.99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497.27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41.92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201</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一般公共服务支出</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2,571.10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1,399.38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904.03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495.35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20103</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政府办公厅（室）及相关机构事务</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2,571.10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1,399.38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904.03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495.35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510"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2010301</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行政运行（政府办公厅（室）及相关机构事务）</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1,399.38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1,399.38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904.03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495.35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2010308</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信访事务</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208</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社会保障和就业支出</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177.09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177.09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139.25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1.92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35.92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20805</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行政事业单位养老支出</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177.09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177.09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139.25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1.92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35.92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2080501</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行政单位离退休</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37.84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37.84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1.92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35.92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510"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2080505</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机关事业单位基本养老保险缴费支出</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139.25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139.25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139.25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210</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卫生健康支出</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70.48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6.00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21011</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行政事业单位医疗</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70.48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6.00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2101101</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行政单位医疗</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76.48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70.48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6.00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221</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住房保障支出</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22102</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住房改革支出</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63.23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2210201</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住房公积金</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58.00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58.00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58.00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255" w:hRule="atLeast"/>
        </w:trPr>
        <w:tc>
          <w:tcPr>
            <w:tcW w:w="1137"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2210203</w:t>
            </w:r>
          </w:p>
        </w:tc>
        <w:tc>
          <w:tcPr>
            <w:tcW w:w="18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购房补贴</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5.23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5.23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5.23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bl>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tbl>
      <w:tblPr>
        <w:tblStyle w:val="6"/>
        <w:tblW w:w="13750" w:type="dxa"/>
        <w:tblInd w:w="817" w:type="dxa"/>
        <w:tblLayout w:type="autofit"/>
        <w:tblCellMar>
          <w:top w:w="0" w:type="dxa"/>
          <w:left w:w="108" w:type="dxa"/>
          <w:bottom w:w="0" w:type="dxa"/>
          <w:right w:w="108" w:type="dxa"/>
        </w:tblCellMar>
      </w:tblPr>
      <w:tblGrid>
        <w:gridCol w:w="1098"/>
        <w:gridCol w:w="1060"/>
        <w:gridCol w:w="2920"/>
        <w:gridCol w:w="3740"/>
        <w:gridCol w:w="1060"/>
        <w:gridCol w:w="1260"/>
        <w:gridCol w:w="820"/>
        <w:gridCol w:w="1792"/>
      </w:tblGrid>
      <w:tr>
        <w:tblPrEx>
          <w:tblCellMar>
            <w:top w:w="0" w:type="dxa"/>
            <w:left w:w="108" w:type="dxa"/>
            <w:bottom w:w="0" w:type="dxa"/>
            <w:right w:w="108" w:type="dxa"/>
          </w:tblCellMar>
        </w:tblPrEx>
        <w:trPr>
          <w:trHeight w:val="315" w:hRule="atLeast"/>
        </w:trPr>
        <w:tc>
          <w:tcPr>
            <w:tcW w:w="1098" w:type="dxa"/>
            <w:tcBorders>
              <w:top w:val="nil"/>
              <w:left w:val="nil"/>
              <w:bottom w:val="nil"/>
              <w:right w:val="nil"/>
            </w:tcBorders>
            <w:shd w:val="clear" w:color="auto" w:fill="auto"/>
            <w:noWrap/>
            <w:vAlign w:val="center"/>
          </w:tcPr>
          <w:p>
            <w:pPr>
              <w:widowControl/>
              <w:rPr>
                <w:rFonts w:ascii="黑体" w:hAnsi="黑体" w:eastAsia="黑体" w:cs="Arial"/>
                <w:b/>
                <w:bCs/>
                <w:color w:val="000000"/>
                <w:sz w:val="24"/>
              </w:rPr>
            </w:pPr>
          </w:p>
        </w:tc>
        <w:tc>
          <w:tcPr>
            <w:tcW w:w="106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24"/>
              </w:rPr>
            </w:pPr>
          </w:p>
        </w:tc>
        <w:tc>
          <w:tcPr>
            <w:tcW w:w="292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24"/>
              </w:rPr>
            </w:pPr>
          </w:p>
        </w:tc>
        <w:tc>
          <w:tcPr>
            <w:tcW w:w="374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24"/>
              </w:rPr>
            </w:pPr>
          </w:p>
        </w:tc>
        <w:tc>
          <w:tcPr>
            <w:tcW w:w="106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24"/>
              </w:rPr>
            </w:pPr>
          </w:p>
        </w:tc>
        <w:tc>
          <w:tcPr>
            <w:tcW w:w="126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24"/>
              </w:rPr>
            </w:pPr>
          </w:p>
        </w:tc>
        <w:tc>
          <w:tcPr>
            <w:tcW w:w="82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24"/>
              </w:rPr>
            </w:pPr>
          </w:p>
        </w:tc>
        <w:tc>
          <w:tcPr>
            <w:tcW w:w="1792" w:type="dxa"/>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r>
              <w:rPr>
                <w:rFonts w:hint="eastAsia" w:ascii="黑体" w:hAnsi="黑体" w:eastAsia="黑体" w:cs="Arial"/>
                <w:color w:val="000000"/>
                <w:sz w:val="20"/>
                <w:szCs w:val="20"/>
              </w:rPr>
              <w:t>部门公开表8</w:t>
            </w:r>
          </w:p>
        </w:tc>
      </w:tr>
      <w:tr>
        <w:tblPrEx>
          <w:tblCellMar>
            <w:top w:w="0" w:type="dxa"/>
            <w:left w:w="108" w:type="dxa"/>
            <w:bottom w:w="0" w:type="dxa"/>
            <w:right w:w="108" w:type="dxa"/>
          </w:tblCellMar>
        </w:tblPrEx>
        <w:trPr>
          <w:trHeight w:val="458" w:hRule="atLeast"/>
        </w:trPr>
        <w:tc>
          <w:tcPr>
            <w:tcW w:w="13750" w:type="dxa"/>
            <w:gridSpan w:val="8"/>
            <w:tcBorders>
              <w:top w:val="nil"/>
              <w:left w:val="nil"/>
              <w:bottom w:val="nil"/>
              <w:right w:val="nil"/>
            </w:tcBorders>
            <w:shd w:val="clear" w:color="auto" w:fill="auto"/>
            <w:noWrap/>
            <w:vAlign w:val="center"/>
          </w:tcPr>
          <w:p>
            <w:pPr>
              <w:widowControl/>
              <w:jc w:val="center"/>
              <w:rPr>
                <w:rFonts w:cs="Arial"/>
                <w:b/>
                <w:bCs/>
                <w:color w:val="000000"/>
                <w:sz w:val="36"/>
                <w:szCs w:val="36"/>
              </w:rPr>
            </w:pPr>
            <w:r>
              <w:rPr>
                <w:rFonts w:hint="eastAsia" w:cs="Arial"/>
                <w:b/>
                <w:bCs/>
                <w:color w:val="000000"/>
                <w:sz w:val="36"/>
                <w:szCs w:val="36"/>
              </w:rPr>
              <w:t>项目支出预算表</w:t>
            </w:r>
          </w:p>
        </w:tc>
      </w:tr>
      <w:tr>
        <w:tblPrEx>
          <w:tblCellMar>
            <w:top w:w="0" w:type="dxa"/>
            <w:left w:w="108" w:type="dxa"/>
            <w:bottom w:w="0" w:type="dxa"/>
            <w:right w:w="108" w:type="dxa"/>
          </w:tblCellMar>
        </w:tblPrEx>
        <w:trPr>
          <w:trHeight w:val="248" w:hRule="atLeast"/>
        </w:trPr>
        <w:tc>
          <w:tcPr>
            <w:tcW w:w="1098" w:type="dxa"/>
            <w:tcBorders>
              <w:top w:val="nil"/>
              <w:left w:val="nil"/>
              <w:bottom w:val="nil"/>
              <w:right w:val="nil"/>
            </w:tcBorders>
            <w:shd w:val="clear" w:color="auto" w:fill="auto"/>
            <w:noWrap/>
            <w:vAlign w:val="center"/>
          </w:tcPr>
          <w:p>
            <w:pPr>
              <w:widowControl/>
              <w:jc w:val="center"/>
              <w:rPr>
                <w:rFonts w:cs="Arial"/>
                <w:b/>
                <w:bCs/>
                <w:color w:val="000000"/>
                <w:sz w:val="18"/>
                <w:szCs w:val="18"/>
              </w:rPr>
            </w:pPr>
            <w:r>
              <w:rPr>
                <w:rFonts w:hint="eastAsia" w:cs="Arial"/>
                <w:b/>
                <w:bCs/>
                <w:color w:val="000000"/>
                <w:sz w:val="18"/>
                <w:szCs w:val="18"/>
              </w:rPr>
              <w:t xml:space="preserve"> </w:t>
            </w:r>
          </w:p>
        </w:tc>
        <w:tc>
          <w:tcPr>
            <w:tcW w:w="1060" w:type="dxa"/>
            <w:tcBorders>
              <w:top w:val="nil"/>
              <w:left w:val="nil"/>
              <w:bottom w:val="nil"/>
              <w:right w:val="nil"/>
            </w:tcBorders>
            <w:shd w:val="clear" w:color="auto" w:fill="auto"/>
            <w:noWrap/>
            <w:vAlign w:val="center"/>
          </w:tcPr>
          <w:p>
            <w:pPr>
              <w:widowControl/>
              <w:jc w:val="center"/>
              <w:rPr>
                <w:rFonts w:cs="Arial"/>
                <w:b/>
                <w:bCs/>
                <w:color w:val="000000"/>
                <w:sz w:val="18"/>
                <w:szCs w:val="18"/>
              </w:rPr>
            </w:pPr>
          </w:p>
        </w:tc>
        <w:tc>
          <w:tcPr>
            <w:tcW w:w="2920" w:type="dxa"/>
            <w:tcBorders>
              <w:top w:val="nil"/>
              <w:left w:val="nil"/>
              <w:bottom w:val="nil"/>
              <w:right w:val="nil"/>
            </w:tcBorders>
            <w:shd w:val="clear" w:color="auto" w:fill="auto"/>
            <w:noWrap/>
            <w:vAlign w:val="center"/>
          </w:tcPr>
          <w:p>
            <w:pPr>
              <w:widowControl/>
              <w:jc w:val="center"/>
              <w:rPr>
                <w:rFonts w:cs="Arial"/>
                <w:b/>
                <w:bCs/>
                <w:color w:val="000000"/>
                <w:sz w:val="18"/>
                <w:szCs w:val="18"/>
              </w:rPr>
            </w:pPr>
          </w:p>
        </w:tc>
        <w:tc>
          <w:tcPr>
            <w:tcW w:w="3740" w:type="dxa"/>
            <w:tcBorders>
              <w:top w:val="nil"/>
              <w:left w:val="nil"/>
              <w:bottom w:val="nil"/>
              <w:right w:val="nil"/>
            </w:tcBorders>
            <w:shd w:val="clear" w:color="auto" w:fill="auto"/>
            <w:noWrap/>
            <w:vAlign w:val="center"/>
          </w:tcPr>
          <w:p>
            <w:pPr>
              <w:widowControl/>
              <w:jc w:val="center"/>
              <w:rPr>
                <w:rFonts w:cs="Arial"/>
                <w:b/>
                <w:bCs/>
                <w:color w:val="000000"/>
                <w:sz w:val="18"/>
                <w:szCs w:val="18"/>
              </w:rPr>
            </w:pPr>
          </w:p>
        </w:tc>
        <w:tc>
          <w:tcPr>
            <w:tcW w:w="1060" w:type="dxa"/>
            <w:tcBorders>
              <w:top w:val="nil"/>
              <w:left w:val="nil"/>
              <w:bottom w:val="nil"/>
              <w:right w:val="nil"/>
            </w:tcBorders>
            <w:shd w:val="clear" w:color="auto" w:fill="auto"/>
            <w:noWrap/>
            <w:vAlign w:val="center"/>
          </w:tcPr>
          <w:p>
            <w:pPr>
              <w:widowControl/>
              <w:jc w:val="center"/>
              <w:rPr>
                <w:rFonts w:cs="Arial"/>
                <w:b/>
                <w:bCs/>
                <w:color w:val="000000"/>
                <w:sz w:val="18"/>
                <w:szCs w:val="18"/>
              </w:rPr>
            </w:pPr>
          </w:p>
        </w:tc>
        <w:tc>
          <w:tcPr>
            <w:tcW w:w="1260" w:type="dxa"/>
            <w:tcBorders>
              <w:top w:val="nil"/>
              <w:left w:val="nil"/>
              <w:bottom w:val="nil"/>
              <w:right w:val="nil"/>
            </w:tcBorders>
            <w:shd w:val="clear" w:color="auto" w:fill="auto"/>
            <w:noWrap/>
            <w:vAlign w:val="center"/>
          </w:tcPr>
          <w:p>
            <w:pPr>
              <w:widowControl/>
              <w:jc w:val="center"/>
              <w:rPr>
                <w:rFonts w:cs="Arial"/>
                <w:b/>
                <w:bCs/>
                <w:color w:val="000000"/>
                <w:sz w:val="18"/>
                <w:szCs w:val="18"/>
              </w:rPr>
            </w:pPr>
          </w:p>
        </w:tc>
        <w:tc>
          <w:tcPr>
            <w:tcW w:w="820" w:type="dxa"/>
            <w:tcBorders>
              <w:top w:val="nil"/>
              <w:left w:val="nil"/>
              <w:bottom w:val="nil"/>
              <w:right w:val="nil"/>
            </w:tcBorders>
            <w:shd w:val="clear" w:color="auto" w:fill="auto"/>
            <w:noWrap/>
            <w:vAlign w:val="center"/>
          </w:tcPr>
          <w:p>
            <w:pPr>
              <w:widowControl/>
              <w:jc w:val="center"/>
              <w:rPr>
                <w:rFonts w:cs="Arial"/>
                <w:b/>
                <w:bCs/>
                <w:color w:val="000000"/>
                <w:sz w:val="18"/>
                <w:szCs w:val="18"/>
              </w:rPr>
            </w:pPr>
          </w:p>
        </w:tc>
        <w:tc>
          <w:tcPr>
            <w:tcW w:w="1792" w:type="dxa"/>
            <w:tcBorders>
              <w:top w:val="nil"/>
              <w:left w:val="nil"/>
              <w:bottom w:val="nil"/>
              <w:right w:val="nil"/>
            </w:tcBorders>
            <w:shd w:val="clear" w:color="auto" w:fill="auto"/>
            <w:noWrap/>
            <w:vAlign w:val="center"/>
          </w:tcPr>
          <w:p>
            <w:pPr>
              <w:widowControl/>
              <w:jc w:val="center"/>
              <w:rPr>
                <w:rFonts w:cs="Arial"/>
                <w:b/>
                <w:bCs/>
                <w:color w:val="000000"/>
                <w:sz w:val="18"/>
                <w:szCs w:val="18"/>
              </w:rPr>
            </w:pPr>
          </w:p>
        </w:tc>
      </w:tr>
      <w:tr>
        <w:tblPrEx>
          <w:tblCellMar>
            <w:top w:w="0" w:type="dxa"/>
            <w:left w:w="108" w:type="dxa"/>
            <w:bottom w:w="0" w:type="dxa"/>
            <w:right w:w="108" w:type="dxa"/>
          </w:tblCellMar>
        </w:tblPrEx>
        <w:trPr>
          <w:trHeight w:val="248" w:hRule="atLeast"/>
        </w:trPr>
        <w:tc>
          <w:tcPr>
            <w:tcW w:w="1098" w:type="dxa"/>
            <w:tcBorders>
              <w:top w:val="nil"/>
              <w:left w:val="nil"/>
              <w:bottom w:val="nil"/>
              <w:right w:val="nil"/>
            </w:tcBorders>
            <w:shd w:val="clear" w:color="auto" w:fill="auto"/>
            <w:noWrap/>
            <w:vAlign w:val="bottom"/>
          </w:tcPr>
          <w:p>
            <w:pPr>
              <w:widowControl/>
              <w:rPr>
                <w:rFonts w:ascii="Arial" w:hAnsi="Arial" w:cs="Arial"/>
                <w:color w:val="000000"/>
                <w:sz w:val="20"/>
                <w:szCs w:val="20"/>
              </w:rPr>
            </w:pPr>
          </w:p>
        </w:tc>
        <w:tc>
          <w:tcPr>
            <w:tcW w:w="1060" w:type="dxa"/>
            <w:tcBorders>
              <w:top w:val="nil"/>
              <w:left w:val="nil"/>
              <w:bottom w:val="nil"/>
              <w:right w:val="nil"/>
            </w:tcBorders>
            <w:shd w:val="clear" w:color="auto" w:fill="auto"/>
            <w:noWrap/>
            <w:vAlign w:val="center"/>
          </w:tcPr>
          <w:p>
            <w:pPr>
              <w:widowControl/>
              <w:jc w:val="right"/>
              <w:rPr>
                <w:rFonts w:cs="Arial"/>
                <w:b/>
                <w:bCs/>
                <w:color w:val="000000"/>
                <w:sz w:val="18"/>
                <w:szCs w:val="18"/>
              </w:rPr>
            </w:pPr>
          </w:p>
        </w:tc>
        <w:tc>
          <w:tcPr>
            <w:tcW w:w="2920" w:type="dxa"/>
            <w:tcBorders>
              <w:top w:val="nil"/>
              <w:left w:val="nil"/>
              <w:bottom w:val="nil"/>
              <w:right w:val="nil"/>
            </w:tcBorders>
            <w:shd w:val="clear" w:color="auto" w:fill="auto"/>
            <w:noWrap/>
            <w:vAlign w:val="center"/>
          </w:tcPr>
          <w:p>
            <w:pPr>
              <w:widowControl/>
              <w:jc w:val="right"/>
              <w:rPr>
                <w:rFonts w:cs="Arial"/>
                <w:b/>
                <w:bCs/>
                <w:color w:val="000000"/>
                <w:sz w:val="18"/>
                <w:szCs w:val="18"/>
              </w:rPr>
            </w:pPr>
          </w:p>
        </w:tc>
        <w:tc>
          <w:tcPr>
            <w:tcW w:w="3740" w:type="dxa"/>
            <w:tcBorders>
              <w:top w:val="nil"/>
              <w:left w:val="nil"/>
              <w:bottom w:val="nil"/>
              <w:right w:val="nil"/>
            </w:tcBorders>
            <w:shd w:val="clear" w:color="auto" w:fill="auto"/>
            <w:noWrap/>
            <w:vAlign w:val="center"/>
          </w:tcPr>
          <w:p>
            <w:pPr>
              <w:widowControl/>
              <w:jc w:val="right"/>
              <w:rPr>
                <w:rFonts w:cs="Arial"/>
                <w:b/>
                <w:bCs/>
                <w:color w:val="000000"/>
                <w:sz w:val="18"/>
                <w:szCs w:val="18"/>
              </w:rPr>
            </w:pPr>
          </w:p>
        </w:tc>
        <w:tc>
          <w:tcPr>
            <w:tcW w:w="1060" w:type="dxa"/>
            <w:tcBorders>
              <w:top w:val="nil"/>
              <w:left w:val="nil"/>
              <w:bottom w:val="nil"/>
              <w:right w:val="nil"/>
            </w:tcBorders>
            <w:shd w:val="clear" w:color="auto" w:fill="auto"/>
            <w:noWrap/>
            <w:vAlign w:val="center"/>
          </w:tcPr>
          <w:p>
            <w:pPr>
              <w:widowControl/>
              <w:jc w:val="right"/>
              <w:rPr>
                <w:rFonts w:cs="Arial"/>
                <w:b/>
                <w:bCs/>
                <w:color w:val="000000"/>
                <w:sz w:val="18"/>
                <w:szCs w:val="18"/>
              </w:rPr>
            </w:pPr>
          </w:p>
        </w:tc>
        <w:tc>
          <w:tcPr>
            <w:tcW w:w="1260" w:type="dxa"/>
            <w:tcBorders>
              <w:top w:val="nil"/>
              <w:left w:val="nil"/>
              <w:bottom w:val="nil"/>
              <w:right w:val="nil"/>
            </w:tcBorders>
            <w:shd w:val="clear" w:color="auto" w:fill="auto"/>
            <w:noWrap/>
            <w:vAlign w:val="center"/>
          </w:tcPr>
          <w:p>
            <w:pPr>
              <w:widowControl/>
              <w:jc w:val="right"/>
              <w:rPr>
                <w:rFonts w:cs="Arial"/>
                <w:b/>
                <w:bCs/>
                <w:color w:val="000000"/>
                <w:sz w:val="18"/>
                <w:szCs w:val="18"/>
              </w:rPr>
            </w:pPr>
          </w:p>
        </w:tc>
        <w:tc>
          <w:tcPr>
            <w:tcW w:w="820" w:type="dxa"/>
            <w:tcBorders>
              <w:top w:val="nil"/>
              <w:left w:val="nil"/>
              <w:bottom w:val="nil"/>
              <w:right w:val="nil"/>
            </w:tcBorders>
            <w:shd w:val="clear" w:color="auto" w:fill="auto"/>
            <w:noWrap/>
            <w:vAlign w:val="center"/>
          </w:tcPr>
          <w:p>
            <w:pPr>
              <w:widowControl/>
              <w:jc w:val="right"/>
              <w:rPr>
                <w:rFonts w:cs="Arial"/>
                <w:b/>
                <w:bCs/>
                <w:color w:val="000000"/>
                <w:sz w:val="18"/>
                <w:szCs w:val="18"/>
              </w:rPr>
            </w:pPr>
          </w:p>
        </w:tc>
        <w:tc>
          <w:tcPr>
            <w:tcW w:w="1792" w:type="dxa"/>
            <w:tcBorders>
              <w:top w:val="nil"/>
              <w:left w:val="nil"/>
              <w:bottom w:val="nil"/>
              <w:right w:val="nil"/>
            </w:tcBorders>
            <w:shd w:val="clear" w:color="auto" w:fill="auto"/>
            <w:noWrap/>
            <w:vAlign w:val="center"/>
          </w:tcPr>
          <w:p>
            <w:pPr>
              <w:widowControl/>
              <w:jc w:val="right"/>
              <w:rPr>
                <w:rFonts w:cs="Arial"/>
                <w:b/>
                <w:bCs/>
                <w:color w:val="000000"/>
                <w:sz w:val="18"/>
                <w:szCs w:val="18"/>
              </w:rPr>
            </w:pPr>
            <w:r>
              <w:rPr>
                <w:rFonts w:hint="eastAsia" w:cs="Arial"/>
                <w:b/>
                <w:bCs/>
                <w:color w:val="000000"/>
                <w:sz w:val="18"/>
                <w:szCs w:val="18"/>
              </w:rPr>
              <w:t>单位：万元</w:t>
            </w:r>
          </w:p>
        </w:tc>
      </w:tr>
      <w:tr>
        <w:tblPrEx>
          <w:tblCellMar>
            <w:top w:w="0" w:type="dxa"/>
            <w:left w:w="108" w:type="dxa"/>
            <w:bottom w:w="0" w:type="dxa"/>
            <w:right w:w="108" w:type="dxa"/>
          </w:tblCellMar>
        </w:tblPrEx>
        <w:trPr>
          <w:trHeight w:val="1155"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部门/单位名称</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项目名称</w:t>
            </w:r>
          </w:p>
        </w:tc>
        <w:tc>
          <w:tcPr>
            <w:tcW w:w="292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立项依据</w:t>
            </w:r>
          </w:p>
        </w:tc>
        <w:tc>
          <w:tcPr>
            <w:tcW w:w="37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项目明细</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合计</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财政部门安排的预算拨款</w:t>
            </w:r>
          </w:p>
        </w:tc>
        <w:tc>
          <w:tcPr>
            <w:tcW w:w="8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财政预算外专户拨款</w:t>
            </w:r>
          </w:p>
        </w:tc>
        <w:tc>
          <w:tcPr>
            <w:tcW w:w="17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其他资金</w:t>
            </w:r>
          </w:p>
        </w:tc>
      </w:tr>
      <w:tr>
        <w:tblPrEx>
          <w:tblCellMar>
            <w:top w:w="0" w:type="dxa"/>
            <w:left w:w="108" w:type="dxa"/>
            <w:bottom w:w="0" w:type="dxa"/>
            <w:right w:w="108" w:type="dxa"/>
          </w:tblCellMar>
        </w:tblPrEx>
        <w:trPr>
          <w:trHeight w:val="255" w:hRule="atLeast"/>
        </w:trPr>
        <w:tc>
          <w:tcPr>
            <w:tcW w:w="10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sz w:val="16"/>
                <w:szCs w:val="16"/>
              </w:rPr>
            </w:pPr>
            <w:r>
              <w:rPr>
                <w:rFonts w:ascii="Arial" w:hAnsi="Arial" w:cs="Arial"/>
                <w:color w:val="000000"/>
                <w:sz w:val="16"/>
                <w:szCs w:val="16"/>
              </w:rPr>
              <w:t>合计</w:t>
            </w:r>
          </w:p>
        </w:tc>
        <w:tc>
          <w:tcPr>
            <w:tcW w:w="10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w:t>
            </w:r>
          </w:p>
        </w:tc>
        <w:tc>
          <w:tcPr>
            <w:tcW w:w="292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w:t>
            </w:r>
          </w:p>
        </w:tc>
        <w:tc>
          <w:tcPr>
            <w:tcW w:w="374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1,171.72 </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1,171.72 </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c>
          <w:tcPr>
            <w:tcW w:w="1792"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r>
      <w:tr>
        <w:tblPrEx>
          <w:tblCellMar>
            <w:top w:w="0" w:type="dxa"/>
            <w:left w:w="108" w:type="dxa"/>
            <w:bottom w:w="0" w:type="dxa"/>
            <w:right w:w="108" w:type="dxa"/>
          </w:tblCellMar>
        </w:tblPrEx>
        <w:trPr>
          <w:trHeight w:val="450" w:hRule="atLeast"/>
        </w:trPr>
        <w:tc>
          <w:tcPr>
            <w:tcW w:w="1098"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中共沈阳市委沈阳市人民政府信访局</w:t>
            </w:r>
          </w:p>
        </w:tc>
        <w:tc>
          <w:tcPr>
            <w:tcW w:w="10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w:t>
            </w:r>
          </w:p>
        </w:tc>
        <w:tc>
          <w:tcPr>
            <w:tcW w:w="292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w:t>
            </w:r>
          </w:p>
        </w:tc>
        <w:tc>
          <w:tcPr>
            <w:tcW w:w="374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1,171.72 </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1,171.72 </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c>
          <w:tcPr>
            <w:tcW w:w="1792"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r>
      <w:tr>
        <w:tblPrEx>
          <w:tblCellMar>
            <w:top w:w="0" w:type="dxa"/>
            <w:left w:w="108" w:type="dxa"/>
            <w:bottom w:w="0" w:type="dxa"/>
            <w:right w:w="108" w:type="dxa"/>
          </w:tblCellMar>
        </w:tblPrEx>
        <w:trPr>
          <w:trHeight w:val="450" w:hRule="atLeast"/>
        </w:trPr>
        <w:tc>
          <w:tcPr>
            <w:tcW w:w="1098"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xml:space="preserve">  中共沈阳市委沈阳市人民政府信访局本级</w:t>
            </w:r>
          </w:p>
        </w:tc>
        <w:tc>
          <w:tcPr>
            <w:tcW w:w="10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w:t>
            </w:r>
          </w:p>
        </w:tc>
        <w:tc>
          <w:tcPr>
            <w:tcW w:w="292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w:t>
            </w:r>
          </w:p>
        </w:tc>
        <w:tc>
          <w:tcPr>
            <w:tcW w:w="374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1,171.72 </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1,171.72 </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c>
          <w:tcPr>
            <w:tcW w:w="1792"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r>
      <w:tr>
        <w:tblPrEx>
          <w:tblCellMar>
            <w:top w:w="0" w:type="dxa"/>
            <w:left w:w="108" w:type="dxa"/>
            <w:bottom w:w="0" w:type="dxa"/>
            <w:right w:w="108" w:type="dxa"/>
          </w:tblCellMar>
        </w:tblPrEx>
        <w:trPr>
          <w:trHeight w:val="1665" w:hRule="atLeast"/>
        </w:trPr>
        <w:tc>
          <w:tcPr>
            <w:tcW w:w="1098"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xml:space="preserve">    </w:t>
            </w:r>
          </w:p>
        </w:tc>
        <w:tc>
          <w:tcPr>
            <w:tcW w:w="10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市民诉求公开电话费</w:t>
            </w:r>
          </w:p>
        </w:tc>
        <w:tc>
          <w:tcPr>
            <w:tcW w:w="292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市领导在《关于保证沈阳市信访大厅正常运转所需经费安排意见》沈财【2008】200号文件中批示。市民投诉热线搬迁后，为涉信访问题保留8号键、及短信平台。受理市民诉求热线电话，每月产生电话费用。</w:t>
            </w:r>
          </w:p>
        </w:tc>
        <w:tc>
          <w:tcPr>
            <w:tcW w:w="374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按2019年月均实际发生额3000元/月，核定20部市民诉求热线电话，费用为6万元。</w:t>
            </w:r>
          </w:p>
        </w:tc>
        <w:tc>
          <w:tcPr>
            <w:tcW w:w="10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6.00 </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6.00 </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c>
          <w:tcPr>
            <w:tcW w:w="1792"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r>
      <w:tr>
        <w:tblPrEx>
          <w:tblCellMar>
            <w:top w:w="0" w:type="dxa"/>
            <w:left w:w="108" w:type="dxa"/>
            <w:bottom w:w="0" w:type="dxa"/>
            <w:right w:w="108" w:type="dxa"/>
          </w:tblCellMar>
        </w:tblPrEx>
        <w:trPr>
          <w:trHeight w:val="3555" w:hRule="atLeast"/>
        </w:trPr>
        <w:tc>
          <w:tcPr>
            <w:tcW w:w="1098"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xml:space="preserve">    </w:t>
            </w:r>
          </w:p>
        </w:tc>
        <w:tc>
          <w:tcPr>
            <w:tcW w:w="10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驻京工作组北京控访经费</w:t>
            </w:r>
          </w:p>
        </w:tc>
        <w:tc>
          <w:tcPr>
            <w:tcW w:w="292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1.遵照国家《信访条例》，合理部署、创新方法，维护各级党政机关正常办公秩序，维护群众合法权益，促进社会和谐稳定。坚持“社会效益第一，安全稳定至上”的指导思想，维护各重要党政机关和重点部位的公共社会秩序。做好"进京访专项整治",及时处置突发事件、做好劝返工作及临时性任务。2.市领导对2020年市信访局驻京工作组经费上的批示。</w:t>
            </w:r>
          </w:p>
        </w:tc>
        <w:tc>
          <w:tcPr>
            <w:tcW w:w="374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8"/>
                <w:szCs w:val="18"/>
              </w:rPr>
            </w:pPr>
            <w:r>
              <w:rPr>
                <w:rFonts w:hint="eastAsia" w:cs="Arial"/>
                <w:color w:val="000000"/>
                <w:sz w:val="18"/>
                <w:szCs w:val="18"/>
              </w:rPr>
              <w:t>合计：</w:t>
            </w:r>
            <w:r>
              <w:rPr>
                <w:rFonts w:ascii="Arial" w:hAnsi="Arial" w:cs="Arial"/>
                <w:color w:val="000000"/>
                <w:sz w:val="18"/>
                <w:szCs w:val="18"/>
              </w:rPr>
              <w:t>344.12</w:t>
            </w:r>
            <w:r>
              <w:rPr>
                <w:rFonts w:hint="eastAsia" w:cs="Arial"/>
                <w:color w:val="000000"/>
                <w:sz w:val="18"/>
                <w:szCs w:val="18"/>
              </w:rPr>
              <w:t>万元</w:t>
            </w:r>
            <w:r>
              <w:rPr>
                <w:rFonts w:hint="eastAsia" w:cs="Arial"/>
                <w:color w:val="000000"/>
                <w:sz w:val="18"/>
                <w:szCs w:val="18"/>
              </w:rPr>
              <w:br w:type="textWrapping"/>
            </w:r>
            <w:r>
              <w:rPr>
                <w:rFonts w:ascii="Arial" w:hAnsi="Arial" w:cs="Arial"/>
                <w:color w:val="000000"/>
                <w:sz w:val="18"/>
                <w:szCs w:val="18"/>
              </w:rPr>
              <w:t>1</w:t>
            </w:r>
            <w:r>
              <w:rPr>
                <w:rFonts w:hint="eastAsia" w:cs="Arial"/>
                <w:color w:val="000000"/>
                <w:sz w:val="18"/>
                <w:szCs w:val="18"/>
              </w:rPr>
              <w:t>、住宿费：住宿房间</w:t>
            </w:r>
            <w:r>
              <w:rPr>
                <w:rFonts w:ascii="Arial" w:hAnsi="Arial" w:cs="Arial"/>
                <w:color w:val="000000"/>
                <w:sz w:val="18"/>
                <w:szCs w:val="18"/>
              </w:rPr>
              <w:t>400</w:t>
            </w:r>
            <w:r>
              <w:rPr>
                <w:rFonts w:hint="eastAsia" w:cs="Arial"/>
                <w:color w:val="000000"/>
                <w:sz w:val="18"/>
                <w:szCs w:val="18"/>
              </w:rPr>
              <w:t>元</w:t>
            </w:r>
            <w:r>
              <w:rPr>
                <w:rFonts w:ascii="Arial" w:hAnsi="Arial" w:cs="Arial"/>
                <w:color w:val="000000"/>
                <w:sz w:val="18"/>
                <w:szCs w:val="18"/>
              </w:rPr>
              <w:t>/</w:t>
            </w:r>
            <w:r>
              <w:rPr>
                <w:rFonts w:hint="eastAsia" w:cs="Arial"/>
                <w:color w:val="000000"/>
                <w:sz w:val="18"/>
                <w:szCs w:val="18"/>
              </w:rPr>
              <w:t>间</w:t>
            </w:r>
            <w:r>
              <w:rPr>
                <w:rFonts w:ascii="Arial" w:hAnsi="Arial" w:cs="Arial"/>
                <w:color w:val="000000"/>
                <w:sz w:val="18"/>
                <w:szCs w:val="18"/>
              </w:rPr>
              <w:t>/</w:t>
            </w:r>
            <w:r>
              <w:rPr>
                <w:rFonts w:hint="eastAsia" w:cs="Arial"/>
                <w:color w:val="000000"/>
                <w:sz w:val="18"/>
                <w:szCs w:val="18"/>
              </w:rPr>
              <w:t>天</w:t>
            </w:r>
            <w:r>
              <w:rPr>
                <w:rFonts w:ascii="Arial" w:hAnsi="Arial" w:cs="Arial"/>
                <w:color w:val="000000"/>
                <w:sz w:val="18"/>
                <w:szCs w:val="18"/>
              </w:rPr>
              <w:t>×12</w:t>
            </w:r>
            <w:r>
              <w:rPr>
                <w:rFonts w:hint="eastAsia" w:cs="Arial"/>
                <w:color w:val="000000"/>
                <w:sz w:val="18"/>
                <w:szCs w:val="18"/>
              </w:rPr>
              <w:t>间</w:t>
            </w:r>
            <w:r>
              <w:rPr>
                <w:rFonts w:ascii="Arial" w:hAnsi="Arial" w:cs="Arial"/>
                <w:color w:val="000000"/>
                <w:sz w:val="18"/>
                <w:szCs w:val="18"/>
              </w:rPr>
              <w:t>×365</w:t>
            </w:r>
            <w:r>
              <w:rPr>
                <w:rFonts w:hint="eastAsia" w:cs="Arial"/>
                <w:color w:val="000000"/>
                <w:sz w:val="18"/>
                <w:szCs w:val="18"/>
              </w:rPr>
              <w:t>天</w:t>
            </w:r>
            <w:r>
              <w:rPr>
                <w:rFonts w:ascii="Arial" w:hAnsi="Arial" w:cs="Arial"/>
                <w:color w:val="000000"/>
                <w:sz w:val="18"/>
                <w:szCs w:val="18"/>
              </w:rPr>
              <w:t>=175.2</w:t>
            </w:r>
            <w:r>
              <w:rPr>
                <w:rFonts w:hint="eastAsia" w:cs="Arial"/>
                <w:color w:val="000000"/>
                <w:sz w:val="18"/>
                <w:szCs w:val="18"/>
              </w:rPr>
              <w:t>万元</w:t>
            </w:r>
            <w:r>
              <w:rPr>
                <w:rFonts w:hint="eastAsia" w:cs="Arial"/>
                <w:color w:val="000000"/>
                <w:sz w:val="18"/>
                <w:szCs w:val="18"/>
              </w:rPr>
              <w:br w:type="textWrapping"/>
            </w:r>
            <w:r>
              <w:rPr>
                <w:rFonts w:ascii="Arial" w:hAnsi="Arial" w:cs="Arial"/>
                <w:color w:val="000000"/>
                <w:sz w:val="18"/>
                <w:szCs w:val="18"/>
              </w:rPr>
              <w:t>2</w:t>
            </w:r>
            <w:r>
              <w:rPr>
                <w:rFonts w:hint="eastAsia" w:cs="Arial"/>
                <w:color w:val="000000"/>
                <w:sz w:val="18"/>
                <w:szCs w:val="18"/>
              </w:rPr>
              <w:t>、出差伙食及交通补助费：补助费用为</w:t>
            </w:r>
            <w:r>
              <w:rPr>
                <w:rFonts w:ascii="Arial" w:hAnsi="Arial" w:cs="Arial"/>
                <w:color w:val="000000"/>
                <w:sz w:val="18"/>
                <w:szCs w:val="18"/>
              </w:rPr>
              <w:t>180</w:t>
            </w:r>
            <w:r>
              <w:rPr>
                <w:rFonts w:hint="eastAsia" w:cs="Arial"/>
                <w:color w:val="000000"/>
                <w:sz w:val="18"/>
                <w:szCs w:val="18"/>
              </w:rPr>
              <w:t>元</w:t>
            </w:r>
            <w:r>
              <w:rPr>
                <w:rFonts w:ascii="Arial" w:hAnsi="Arial" w:cs="Arial"/>
                <w:color w:val="000000"/>
                <w:sz w:val="18"/>
                <w:szCs w:val="18"/>
              </w:rPr>
              <w:t>/</w:t>
            </w:r>
            <w:r>
              <w:rPr>
                <w:rFonts w:hint="eastAsia" w:cs="Arial"/>
                <w:color w:val="000000"/>
                <w:sz w:val="18"/>
                <w:szCs w:val="18"/>
              </w:rPr>
              <w:t>天</w:t>
            </w:r>
            <w:r>
              <w:rPr>
                <w:rFonts w:ascii="Arial" w:hAnsi="Arial" w:cs="Arial"/>
                <w:color w:val="000000"/>
                <w:sz w:val="18"/>
                <w:szCs w:val="18"/>
              </w:rPr>
              <w:t>/</w:t>
            </w:r>
            <w:r>
              <w:rPr>
                <w:rFonts w:hint="eastAsia" w:cs="Arial"/>
                <w:color w:val="000000"/>
                <w:sz w:val="18"/>
                <w:szCs w:val="18"/>
              </w:rPr>
              <w:t>人</w:t>
            </w:r>
            <w:r>
              <w:rPr>
                <w:rFonts w:ascii="Arial" w:hAnsi="Arial" w:cs="Arial"/>
                <w:color w:val="000000"/>
                <w:sz w:val="18"/>
                <w:szCs w:val="18"/>
              </w:rPr>
              <w:t>×8</w:t>
            </w:r>
            <w:r>
              <w:rPr>
                <w:rFonts w:hint="eastAsia" w:cs="Arial"/>
                <w:color w:val="000000"/>
                <w:sz w:val="18"/>
                <w:szCs w:val="18"/>
              </w:rPr>
              <w:t>人</w:t>
            </w:r>
            <w:r>
              <w:rPr>
                <w:rFonts w:ascii="Arial" w:hAnsi="Arial" w:cs="Arial"/>
                <w:color w:val="000000"/>
                <w:sz w:val="18"/>
                <w:szCs w:val="18"/>
              </w:rPr>
              <w:t>×305</w:t>
            </w:r>
            <w:r>
              <w:rPr>
                <w:rFonts w:hint="eastAsia" w:cs="Arial"/>
                <w:color w:val="000000"/>
                <w:sz w:val="18"/>
                <w:szCs w:val="18"/>
              </w:rPr>
              <w:t>天</w:t>
            </w:r>
            <w:r>
              <w:rPr>
                <w:rFonts w:ascii="Arial" w:hAnsi="Arial" w:cs="Arial"/>
                <w:color w:val="000000"/>
                <w:sz w:val="18"/>
                <w:szCs w:val="18"/>
              </w:rPr>
              <w:t>=43.92</w:t>
            </w:r>
            <w:r>
              <w:rPr>
                <w:rFonts w:hint="eastAsia" w:cs="Arial"/>
                <w:color w:val="000000"/>
                <w:sz w:val="18"/>
                <w:szCs w:val="18"/>
              </w:rPr>
              <w:t>万元</w:t>
            </w:r>
            <w:r>
              <w:rPr>
                <w:rFonts w:hint="eastAsia" w:cs="Arial"/>
                <w:color w:val="000000"/>
                <w:sz w:val="18"/>
                <w:szCs w:val="18"/>
              </w:rPr>
              <w:br w:type="textWrapping"/>
            </w:r>
            <w:r>
              <w:rPr>
                <w:rFonts w:ascii="Arial" w:hAnsi="Arial" w:cs="Arial"/>
                <w:color w:val="000000"/>
                <w:sz w:val="18"/>
                <w:szCs w:val="18"/>
              </w:rPr>
              <w:t>3</w:t>
            </w:r>
            <w:r>
              <w:rPr>
                <w:rFonts w:hint="eastAsia" w:cs="Arial"/>
                <w:color w:val="000000"/>
                <w:sz w:val="18"/>
                <w:szCs w:val="18"/>
              </w:rPr>
              <w:t>、车辆使用费：其中租赁费为：</w:t>
            </w:r>
            <w:r>
              <w:rPr>
                <w:rFonts w:ascii="Arial" w:hAnsi="Arial" w:cs="Arial"/>
                <w:color w:val="000000"/>
                <w:sz w:val="18"/>
                <w:szCs w:val="18"/>
              </w:rPr>
              <w:t>6000</w:t>
            </w:r>
            <w:r>
              <w:rPr>
                <w:rFonts w:hint="eastAsia" w:cs="Arial"/>
                <w:color w:val="000000"/>
                <w:sz w:val="18"/>
                <w:szCs w:val="18"/>
              </w:rPr>
              <w:t>元</w:t>
            </w:r>
            <w:r>
              <w:rPr>
                <w:rFonts w:ascii="Arial" w:hAnsi="Arial" w:cs="Arial"/>
                <w:color w:val="000000"/>
                <w:sz w:val="18"/>
                <w:szCs w:val="18"/>
              </w:rPr>
              <w:t>/</w:t>
            </w:r>
            <w:r>
              <w:rPr>
                <w:rFonts w:hint="eastAsia" w:cs="Arial"/>
                <w:color w:val="000000"/>
                <w:sz w:val="18"/>
                <w:szCs w:val="18"/>
              </w:rPr>
              <w:t>台</w:t>
            </w:r>
            <w:r>
              <w:rPr>
                <w:rFonts w:ascii="Arial" w:hAnsi="Arial" w:cs="Arial"/>
                <w:color w:val="000000"/>
                <w:sz w:val="18"/>
                <w:szCs w:val="18"/>
              </w:rPr>
              <w:t>/</w:t>
            </w:r>
            <w:r>
              <w:rPr>
                <w:rFonts w:hint="eastAsia" w:cs="Arial"/>
                <w:color w:val="000000"/>
                <w:sz w:val="18"/>
                <w:szCs w:val="18"/>
              </w:rPr>
              <w:t>月</w:t>
            </w:r>
            <w:r>
              <w:rPr>
                <w:rFonts w:ascii="Arial" w:hAnsi="Arial" w:cs="Arial"/>
                <w:color w:val="000000"/>
                <w:sz w:val="18"/>
                <w:szCs w:val="18"/>
              </w:rPr>
              <w:t>×2</w:t>
            </w:r>
            <w:r>
              <w:rPr>
                <w:rFonts w:hint="eastAsia" w:cs="Arial"/>
                <w:color w:val="000000"/>
                <w:sz w:val="18"/>
                <w:szCs w:val="18"/>
              </w:rPr>
              <w:t>台</w:t>
            </w:r>
            <w:r>
              <w:rPr>
                <w:rFonts w:ascii="Arial" w:hAnsi="Arial" w:cs="Arial"/>
                <w:color w:val="000000"/>
                <w:sz w:val="18"/>
                <w:szCs w:val="18"/>
              </w:rPr>
              <w:t>×12</w:t>
            </w:r>
            <w:r>
              <w:rPr>
                <w:rFonts w:hint="eastAsia" w:cs="Arial"/>
                <w:color w:val="000000"/>
                <w:sz w:val="18"/>
                <w:szCs w:val="18"/>
              </w:rPr>
              <w:t>月</w:t>
            </w:r>
            <w:r>
              <w:rPr>
                <w:rFonts w:ascii="Arial" w:hAnsi="Arial" w:cs="Arial"/>
                <w:color w:val="000000"/>
                <w:sz w:val="18"/>
                <w:szCs w:val="18"/>
              </w:rPr>
              <w:t>=14.4</w:t>
            </w:r>
            <w:r>
              <w:rPr>
                <w:rFonts w:hint="eastAsia" w:cs="Arial"/>
                <w:color w:val="000000"/>
                <w:sz w:val="18"/>
                <w:szCs w:val="18"/>
              </w:rPr>
              <w:t>万元；</w:t>
            </w:r>
            <w:r>
              <w:rPr>
                <w:rFonts w:ascii="Arial" w:hAnsi="Arial" w:cs="Arial"/>
                <w:color w:val="000000"/>
                <w:sz w:val="18"/>
                <w:szCs w:val="18"/>
              </w:rPr>
              <w:t>8000</w:t>
            </w:r>
            <w:r>
              <w:rPr>
                <w:rFonts w:hint="eastAsia" w:cs="Arial"/>
                <w:color w:val="000000"/>
                <w:sz w:val="18"/>
                <w:szCs w:val="18"/>
              </w:rPr>
              <w:t>元</w:t>
            </w:r>
            <w:r>
              <w:rPr>
                <w:rFonts w:ascii="Arial" w:hAnsi="Arial" w:cs="Arial"/>
                <w:color w:val="000000"/>
                <w:sz w:val="18"/>
                <w:szCs w:val="18"/>
              </w:rPr>
              <w:t>/</w:t>
            </w:r>
            <w:r>
              <w:rPr>
                <w:rFonts w:hint="eastAsia" w:cs="Arial"/>
                <w:color w:val="000000"/>
                <w:sz w:val="18"/>
                <w:szCs w:val="18"/>
              </w:rPr>
              <w:t>台</w:t>
            </w:r>
            <w:r>
              <w:rPr>
                <w:rFonts w:ascii="Arial" w:hAnsi="Arial" w:cs="Arial"/>
                <w:color w:val="000000"/>
                <w:sz w:val="18"/>
                <w:szCs w:val="18"/>
              </w:rPr>
              <w:t>/</w:t>
            </w:r>
            <w:r>
              <w:rPr>
                <w:rFonts w:hint="eastAsia" w:cs="Arial"/>
                <w:color w:val="000000"/>
                <w:sz w:val="18"/>
                <w:szCs w:val="18"/>
              </w:rPr>
              <w:t>月</w:t>
            </w:r>
            <w:r>
              <w:rPr>
                <w:rFonts w:ascii="Arial" w:hAnsi="Arial" w:cs="Arial"/>
                <w:color w:val="000000"/>
                <w:sz w:val="18"/>
                <w:szCs w:val="18"/>
              </w:rPr>
              <w:t>×1</w:t>
            </w:r>
            <w:r>
              <w:rPr>
                <w:rFonts w:hint="eastAsia" w:cs="Arial"/>
                <w:color w:val="000000"/>
                <w:sz w:val="18"/>
                <w:szCs w:val="18"/>
              </w:rPr>
              <w:t>台</w:t>
            </w:r>
            <w:r>
              <w:rPr>
                <w:rFonts w:ascii="Arial" w:hAnsi="Arial" w:cs="Arial"/>
                <w:color w:val="000000"/>
                <w:sz w:val="18"/>
                <w:szCs w:val="18"/>
              </w:rPr>
              <w:t>×12</w:t>
            </w:r>
            <w:r>
              <w:rPr>
                <w:rFonts w:hint="eastAsia" w:cs="Arial"/>
                <w:color w:val="000000"/>
                <w:sz w:val="18"/>
                <w:szCs w:val="18"/>
              </w:rPr>
              <w:t>月</w:t>
            </w:r>
            <w:r>
              <w:rPr>
                <w:rFonts w:ascii="Arial" w:hAnsi="Arial" w:cs="Arial"/>
                <w:color w:val="000000"/>
                <w:sz w:val="18"/>
                <w:szCs w:val="18"/>
              </w:rPr>
              <w:t>=9.6</w:t>
            </w:r>
            <w:r>
              <w:rPr>
                <w:rFonts w:hint="eastAsia" w:cs="Arial"/>
                <w:color w:val="000000"/>
                <w:sz w:val="18"/>
                <w:szCs w:val="18"/>
              </w:rPr>
              <w:t>万元。车辆运行费：</w:t>
            </w:r>
            <w:r>
              <w:rPr>
                <w:rFonts w:ascii="Arial" w:hAnsi="Arial" w:cs="Arial"/>
                <w:color w:val="000000"/>
                <w:sz w:val="18"/>
                <w:szCs w:val="18"/>
              </w:rPr>
              <w:t>20000</w:t>
            </w:r>
            <w:r>
              <w:rPr>
                <w:rFonts w:hint="eastAsia" w:cs="Arial"/>
                <w:color w:val="000000"/>
                <w:sz w:val="18"/>
                <w:szCs w:val="18"/>
              </w:rPr>
              <w:t>元</w:t>
            </w:r>
            <w:r>
              <w:rPr>
                <w:rFonts w:ascii="Arial" w:hAnsi="Arial" w:cs="Arial"/>
                <w:color w:val="000000"/>
                <w:sz w:val="18"/>
                <w:szCs w:val="18"/>
              </w:rPr>
              <w:t>/</w:t>
            </w:r>
            <w:r>
              <w:rPr>
                <w:rFonts w:hint="eastAsia" w:cs="Arial"/>
                <w:color w:val="000000"/>
                <w:sz w:val="18"/>
                <w:szCs w:val="18"/>
              </w:rPr>
              <w:t>月</w:t>
            </w:r>
            <w:r>
              <w:rPr>
                <w:rFonts w:ascii="Arial" w:hAnsi="Arial" w:cs="Arial"/>
                <w:color w:val="000000"/>
                <w:sz w:val="18"/>
                <w:szCs w:val="18"/>
              </w:rPr>
              <w:t>×12</w:t>
            </w:r>
            <w:r>
              <w:rPr>
                <w:rFonts w:hint="eastAsia" w:cs="Arial"/>
                <w:color w:val="000000"/>
                <w:sz w:val="18"/>
                <w:szCs w:val="18"/>
              </w:rPr>
              <w:t>月</w:t>
            </w:r>
            <w:r>
              <w:rPr>
                <w:rFonts w:ascii="Arial" w:hAnsi="Arial" w:cs="Arial"/>
                <w:color w:val="000000"/>
                <w:sz w:val="18"/>
                <w:szCs w:val="18"/>
              </w:rPr>
              <w:t>=24</w:t>
            </w:r>
            <w:r>
              <w:rPr>
                <w:rFonts w:hint="eastAsia" w:cs="Arial"/>
                <w:color w:val="000000"/>
                <w:sz w:val="18"/>
                <w:szCs w:val="18"/>
              </w:rPr>
              <w:t>万元；合计：</w:t>
            </w:r>
            <w:r>
              <w:rPr>
                <w:rFonts w:ascii="Arial" w:hAnsi="Arial" w:cs="Arial"/>
                <w:color w:val="000000"/>
                <w:sz w:val="18"/>
                <w:szCs w:val="18"/>
              </w:rPr>
              <w:t>48</w:t>
            </w:r>
            <w:r>
              <w:rPr>
                <w:rFonts w:hint="eastAsia" w:cs="Arial"/>
                <w:color w:val="000000"/>
                <w:sz w:val="18"/>
                <w:szCs w:val="18"/>
              </w:rPr>
              <w:t>万元。</w:t>
            </w:r>
            <w:r>
              <w:rPr>
                <w:rFonts w:hint="eastAsia" w:cs="Arial"/>
                <w:color w:val="000000"/>
                <w:sz w:val="18"/>
                <w:szCs w:val="18"/>
              </w:rPr>
              <w:br w:type="textWrapping"/>
            </w:r>
            <w:r>
              <w:rPr>
                <w:rFonts w:ascii="Arial" w:hAnsi="Arial" w:cs="Arial"/>
                <w:color w:val="000000"/>
                <w:sz w:val="18"/>
                <w:szCs w:val="18"/>
              </w:rPr>
              <w:t>4</w:t>
            </w:r>
            <w:r>
              <w:rPr>
                <w:rFonts w:hint="eastAsia" w:cs="Arial"/>
                <w:color w:val="000000"/>
                <w:sz w:val="18"/>
                <w:szCs w:val="18"/>
              </w:rPr>
              <w:t>、办公经费：</w:t>
            </w:r>
            <w:r>
              <w:rPr>
                <w:rFonts w:ascii="Arial" w:hAnsi="Arial" w:cs="Arial"/>
                <w:color w:val="000000"/>
                <w:sz w:val="18"/>
                <w:szCs w:val="18"/>
              </w:rPr>
              <w:t>5</w:t>
            </w:r>
            <w:r>
              <w:rPr>
                <w:rFonts w:hint="eastAsia" w:cs="Arial"/>
                <w:color w:val="000000"/>
                <w:sz w:val="18"/>
                <w:szCs w:val="18"/>
              </w:rPr>
              <w:t>万元。</w:t>
            </w:r>
            <w:r>
              <w:rPr>
                <w:rFonts w:hint="eastAsia" w:cs="Arial"/>
                <w:color w:val="000000"/>
                <w:sz w:val="18"/>
                <w:szCs w:val="18"/>
              </w:rPr>
              <w:br w:type="textWrapping"/>
            </w:r>
            <w:r>
              <w:rPr>
                <w:rFonts w:ascii="Arial" w:hAnsi="Arial" w:cs="Arial"/>
                <w:color w:val="000000"/>
                <w:sz w:val="18"/>
                <w:szCs w:val="18"/>
              </w:rPr>
              <w:t>5</w:t>
            </w:r>
            <w:r>
              <w:rPr>
                <w:rFonts w:hint="eastAsia" w:cs="Arial"/>
                <w:color w:val="000000"/>
                <w:sz w:val="18"/>
                <w:szCs w:val="18"/>
              </w:rPr>
              <w:t>、城市间交通费：驻京工作组人员往返北京和沈阳之间的交通费用</w:t>
            </w:r>
            <w:r>
              <w:rPr>
                <w:rFonts w:ascii="Arial" w:hAnsi="Arial" w:cs="Arial"/>
                <w:color w:val="000000"/>
                <w:sz w:val="18"/>
                <w:szCs w:val="18"/>
              </w:rPr>
              <w:t>12</w:t>
            </w:r>
            <w:r>
              <w:rPr>
                <w:rFonts w:hint="eastAsia" w:cs="Arial"/>
                <w:color w:val="000000"/>
                <w:sz w:val="18"/>
                <w:szCs w:val="18"/>
              </w:rPr>
              <w:t>万元。</w:t>
            </w:r>
            <w:r>
              <w:rPr>
                <w:rFonts w:hint="eastAsia" w:cs="Arial"/>
                <w:color w:val="000000"/>
                <w:sz w:val="18"/>
                <w:szCs w:val="18"/>
              </w:rPr>
              <w:br w:type="textWrapping"/>
            </w:r>
            <w:r>
              <w:rPr>
                <w:rFonts w:ascii="Arial" w:hAnsi="Arial" w:cs="Arial"/>
                <w:color w:val="000000"/>
                <w:sz w:val="18"/>
                <w:szCs w:val="18"/>
              </w:rPr>
              <w:t>6</w:t>
            </w:r>
            <w:r>
              <w:rPr>
                <w:rFonts w:hint="eastAsia" w:cs="Arial"/>
                <w:color w:val="000000"/>
                <w:sz w:val="18"/>
                <w:szCs w:val="18"/>
              </w:rPr>
              <w:t>、突发处置费及劝返费：</w:t>
            </w:r>
            <w:r>
              <w:rPr>
                <w:rFonts w:ascii="Arial" w:hAnsi="Arial" w:cs="Arial"/>
                <w:color w:val="000000"/>
                <w:sz w:val="18"/>
                <w:szCs w:val="18"/>
              </w:rPr>
              <w:t>50</w:t>
            </w:r>
            <w:r>
              <w:rPr>
                <w:rFonts w:hint="eastAsia" w:cs="Arial"/>
                <w:color w:val="000000"/>
                <w:sz w:val="18"/>
                <w:szCs w:val="18"/>
              </w:rPr>
              <w:t>，</w:t>
            </w:r>
            <w:r>
              <w:rPr>
                <w:rFonts w:ascii="Arial" w:hAnsi="Arial" w:cs="Arial"/>
                <w:color w:val="000000"/>
                <w:sz w:val="18"/>
                <w:szCs w:val="18"/>
              </w:rPr>
              <w:t>000</w:t>
            </w:r>
            <w:r>
              <w:rPr>
                <w:rFonts w:hint="eastAsia" w:cs="Arial"/>
                <w:color w:val="000000"/>
                <w:sz w:val="18"/>
                <w:szCs w:val="18"/>
              </w:rPr>
              <w:t>元</w:t>
            </w:r>
            <w:r>
              <w:rPr>
                <w:rFonts w:ascii="Arial" w:hAnsi="Arial" w:cs="Arial"/>
                <w:color w:val="000000"/>
                <w:sz w:val="18"/>
                <w:szCs w:val="18"/>
              </w:rPr>
              <w:t>/</w:t>
            </w:r>
            <w:r>
              <w:rPr>
                <w:rFonts w:hint="eastAsia" w:cs="Arial"/>
                <w:color w:val="000000"/>
                <w:sz w:val="18"/>
                <w:szCs w:val="18"/>
              </w:rPr>
              <w:t>月</w:t>
            </w:r>
            <w:r>
              <w:rPr>
                <w:rFonts w:ascii="Arial" w:hAnsi="Arial" w:cs="Arial"/>
                <w:color w:val="000000"/>
                <w:sz w:val="18"/>
                <w:szCs w:val="18"/>
              </w:rPr>
              <w:t>×12</w:t>
            </w:r>
            <w:r>
              <w:rPr>
                <w:rFonts w:hint="eastAsia" w:cs="Arial"/>
                <w:color w:val="000000"/>
                <w:sz w:val="18"/>
                <w:szCs w:val="18"/>
              </w:rPr>
              <w:t>月</w:t>
            </w:r>
            <w:r>
              <w:rPr>
                <w:rFonts w:ascii="Arial" w:hAnsi="Arial" w:cs="Arial"/>
                <w:color w:val="000000"/>
                <w:sz w:val="18"/>
                <w:szCs w:val="18"/>
              </w:rPr>
              <w:t>=60</w:t>
            </w:r>
            <w:r>
              <w:rPr>
                <w:rFonts w:hint="eastAsia" w:cs="Arial"/>
                <w:color w:val="000000"/>
                <w:sz w:val="18"/>
                <w:szCs w:val="18"/>
              </w:rPr>
              <w:t>万元。</w:t>
            </w:r>
          </w:p>
        </w:tc>
        <w:tc>
          <w:tcPr>
            <w:tcW w:w="10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344.12 </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344.12 </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c>
          <w:tcPr>
            <w:tcW w:w="1792"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r>
      <w:tr>
        <w:tblPrEx>
          <w:tblCellMar>
            <w:top w:w="0" w:type="dxa"/>
            <w:left w:w="108" w:type="dxa"/>
            <w:bottom w:w="0" w:type="dxa"/>
            <w:right w:w="108" w:type="dxa"/>
          </w:tblCellMar>
        </w:tblPrEx>
        <w:trPr>
          <w:trHeight w:val="3735" w:hRule="atLeast"/>
        </w:trPr>
        <w:tc>
          <w:tcPr>
            <w:tcW w:w="1098"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xml:space="preserve">    </w:t>
            </w:r>
          </w:p>
        </w:tc>
        <w:tc>
          <w:tcPr>
            <w:tcW w:w="10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风险评估专家论证费</w:t>
            </w:r>
          </w:p>
        </w:tc>
        <w:tc>
          <w:tcPr>
            <w:tcW w:w="292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凡拟在沈阳市辖区内实施的房屋拆迁、土地征用、棚户区改扩建工程、校园建设、国有企业重大改革项目及政府部门拟出台的重大社会管理、公共事业改革项目等都应进行稳定风险评估。属市级重大项目的，由市信访局组织评估。2020年，市信访局预计组织专家评估项目17个，由各评估项目主管单位进行上报。为使结果科学合理，评估需从多角度进行论证，且每个领域需至少聘请2名政府单位之外的人员作为专家以获取全方位意见，主要人员构成为：律师、人大代表、政协委员、无党派人士、相关专业人士等。</w:t>
            </w:r>
          </w:p>
        </w:tc>
        <w:tc>
          <w:tcPr>
            <w:tcW w:w="374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xml:space="preserve">全年预计17个项目，共预计专家评审费11.9万元。 </w:t>
            </w:r>
          </w:p>
        </w:tc>
        <w:tc>
          <w:tcPr>
            <w:tcW w:w="10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11.90 </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11.90 </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c>
          <w:tcPr>
            <w:tcW w:w="1792"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r>
      <w:tr>
        <w:tblPrEx>
          <w:tblCellMar>
            <w:top w:w="0" w:type="dxa"/>
            <w:left w:w="108" w:type="dxa"/>
            <w:bottom w:w="0" w:type="dxa"/>
            <w:right w:w="108" w:type="dxa"/>
          </w:tblCellMar>
        </w:tblPrEx>
        <w:trPr>
          <w:trHeight w:val="2640" w:hRule="atLeast"/>
        </w:trPr>
        <w:tc>
          <w:tcPr>
            <w:tcW w:w="1098"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xml:space="preserve">    </w:t>
            </w:r>
          </w:p>
        </w:tc>
        <w:tc>
          <w:tcPr>
            <w:tcW w:w="10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购买服务岗位补充经费</w:t>
            </w:r>
          </w:p>
        </w:tc>
        <w:tc>
          <w:tcPr>
            <w:tcW w:w="292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根据市领导在《关于对市信访局申请信访大厅聘用雇员的安排意见》（沈财【2008】57号）、《对市信访局申请增加合同制用工人员所需经费的办理意见》（沈财督办【2010】104号）和《关于保证沈阳市信访大厅正常运转所需经费的安排意见》（沈财【2008】200号）上批示。购买100个服务岗位，负责接待、受理上访群众接访，此项经费为上述人员工资及办公经费。</w:t>
            </w:r>
          </w:p>
        </w:tc>
        <w:tc>
          <w:tcPr>
            <w:tcW w:w="374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合计：557.65万元</w:t>
            </w:r>
            <w:r>
              <w:rPr>
                <w:rFonts w:ascii="Arial" w:hAnsi="Arial" w:cs="Arial"/>
                <w:color w:val="000000"/>
                <w:sz w:val="16"/>
                <w:szCs w:val="16"/>
              </w:rPr>
              <w:br w:type="textWrapping"/>
            </w:r>
            <w:r>
              <w:rPr>
                <w:rFonts w:ascii="Arial" w:hAnsi="Arial" w:cs="Arial"/>
                <w:color w:val="000000"/>
                <w:sz w:val="16"/>
                <w:szCs w:val="16"/>
              </w:rPr>
              <w:t>1.雇员工资483.73万元。接访员34人（按照管理二级标准4169元/月/人）,34人*4169元/人/月*12月=170.1万元；接线员66人（按照管理三级标准3960元/月/人）,66人*3960元/人/月*12月=313.63万元。</w:t>
            </w:r>
            <w:r>
              <w:rPr>
                <w:rFonts w:ascii="Arial" w:hAnsi="Arial" w:cs="Arial"/>
                <w:color w:val="000000"/>
                <w:sz w:val="16"/>
                <w:szCs w:val="16"/>
              </w:rPr>
              <w:br w:type="textWrapping"/>
            </w:r>
            <w:r>
              <w:rPr>
                <w:rFonts w:ascii="Arial" w:hAnsi="Arial" w:cs="Arial"/>
                <w:color w:val="000000"/>
                <w:sz w:val="16"/>
                <w:szCs w:val="16"/>
              </w:rPr>
              <w:t>2、雇员办公费按进厅人员办公费标准一半安排，14784元/人*50%*100人=73.92万元。</w:t>
            </w:r>
          </w:p>
        </w:tc>
        <w:tc>
          <w:tcPr>
            <w:tcW w:w="10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557.65 </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557.65 </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c>
          <w:tcPr>
            <w:tcW w:w="1792"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r>
      <w:tr>
        <w:tblPrEx>
          <w:tblCellMar>
            <w:top w:w="0" w:type="dxa"/>
            <w:left w:w="108" w:type="dxa"/>
            <w:bottom w:w="0" w:type="dxa"/>
            <w:right w:w="108" w:type="dxa"/>
          </w:tblCellMar>
        </w:tblPrEx>
        <w:trPr>
          <w:trHeight w:val="2595" w:hRule="atLeast"/>
        </w:trPr>
        <w:tc>
          <w:tcPr>
            <w:tcW w:w="1098"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xml:space="preserve">    </w:t>
            </w:r>
          </w:p>
        </w:tc>
        <w:tc>
          <w:tcPr>
            <w:tcW w:w="10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信访突发事件接访处置费</w:t>
            </w:r>
          </w:p>
        </w:tc>
        <w:tc>
          <w:tcPr>
            <w:tcW w:w="292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按照沈委办发【2008】7号文件规定，成立处置突发事件办公室</w:t>
            </w:r>
          </w:p>
        </w:tc>
        <w:tc>
          <w:tcPr>
            <w:tcW w:w="374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合计75.9万元。</w:t>
            </w:r>
            <w:r>
              <w:rPr>
                <w:rFonts w:ascii="Arial" w:hAnsi="Arial" w:cs="Arial"/>
                <w:color w:val="000000"/>
                <w:sz w:val="16"/>
                <w:szCs w:val="16"/>
              </w:rPr>
              <w:br w:type="textWrapping"/>
            </w:r>
            <w:r>
              <w:rPr>
                <w:rFonts w:ascii="Arial" w:hAnsi="Arial" w:cs="Arial"/>
                <w:color w:val="000000"/>
                <w:sz w:val="16"/>
                <w:szCs w:val="16"/>
              </w:rPr>
              <w:t>一、突发处置费44.7万元</w:t>
            </w:r>
            <w:r>
              <w:rPr>
                <w:rFonts w:ascii="Arial" w:hAnsi="Arial" w:cs="Arial"/>
                <w:color w:val="000000"/>
                <w:sz w:val="16"/>
                <w:szCs w:val="16"/>
              </w:rPr>
              <w:br w:type="textWrapping"/>
            </w:r>
            <w:r>
              <w:rPr>
                <w:rFonts w:ascii="Arial" w:hAnsi="Arial" w:cs="Arial"/>
                <w:color w:val="000000"/>
                <w:sz w:val="16"/>
                <w:szCs w:val="16"/>
              </w:rPr>
              <w:t>1、现场处置费26.2万元，主要用于运输劝返人员租车、午餐等支出；</w:t>
            </w:r>
            <w:r>
              <w:rPr>
                <w:rFonts w:ascii="Arial" w:hAnsi="Arial" w:cs="Arial"/>
                <w:color w:val="000000"/>
                <w:sz w:val="16"/>
                <w:szCs w:val="16"/>
              </w:rPr>
              <w:br w:type="textWrapping"/>
            </w:r>
            <w:r>
              <w:rPr>
                <w:rFonts w:ascii="Arial" w:hAnsi="Arial" w:cs="Arial"/>
                <w:color w:val="000000"/>
                <w:sz w:val="16"/>
                <w:szCs w:val="16"/>
              </w:rPr>
              <w:t>2、劝返上访人员工作经费18.5万元，主要用于车辆交通费、维修费等支出。</w:t>
            </w:r>
            <w:r>
              <w:rPr>
                <w:rFonts w:ascii="Arial" w:hAnsi="Arial" w:cs="Arial"/>
                <w:color w:val="000000"/>
                <w:sz w:val="16"/>
                <w:szCs w:val="16"/>
              </w:rPr>
              <w:br w:type="textWrapping"/>
            </w:r>
            <w:r>
              <w:rPr>
                <w:rFonts w:ascii="Arial" w:hAnsi="Arial" w:cs="Arial"/>
                <w:color w:val="000000"/>
                <w:sz w:val="16"/>
                <w:szCs w:val="16"/>
              </w:rPr>
              <w:t>二、接访工作经费31.2万元</w:t>
            </w:r>
            <w:r>
              <w:rPr>
                <w:rFonts w:ascii="Arial" w:hAnsi="Arial" w:cs="Arial"/>
                <w:color w:val="000000"/>
                <w:sz w:val="16"/>
                <w:szCs w:val="16"/>
              </w:rPr>
              <w:br w:type="textWrapping"/>
            </w:r>
            <w:r>
              <w:rPr>
                <w:rFonts w:ascii="Arial" w:hAnsi="Arial" w:cs="Arial"/>
                <w:color w:val="000000"/>
                <w:sz w:val="16"/>
                <w:szCs w:val="16"/>
              </w:rPr>
              <w:t>1、上访人员教育费用21.6万元，40人/月*450元/人*12月=21.6万元；</w:t>
            </w:r>
            <w:r>
              <w:rPr>
                <w:rFonts w:ascii="Arial" w:hAnsi="Arial" w:cs="Arial"/>
                <w:color w:val="000000"/>
                <w:sz w:val="16"/>
                <w:szCs w:val="16"/>
              </w:rPr>
              <w:br w:type="textWrapping"/>
            </w:r>
            <w:r>
              <w:rPr>
                <w:rFonts w:ascii="Arial" w:hAnsi="Arial" w:cs="Arial"/>
                <w:color w:val="000000"/>
                <w:sz w:val="16"/>
                <w:szCs w:val="16"/>
              </w:rPr>
              <w:t>2、伙食费用9.6万元，200元/人/月*40人*12月=9.6万元。</w:t>
            </w:r>
          </w:p>
        </w:tc>
        <w:tc>
          <w:tcPr>
            <w:tcW w:w="10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75.90 </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75.90 </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c>
          <w:tcPr>
            <w:tcW w:w="1792"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r>
      <w:tr>
        <w:tblPrEx>
          <w:tblCellMar>
            <w:top w:w="0" w:type="dxa"/>
            <w:left w:w="108" w:type="dxa"/>
            <w:bottom w:w="0" w:type="dxa"/>
            <w:right w:w="108" w:type="dxa"/>
          </w:tblCellMar>
        </w:tblPrEx>
        <w:trPr>
          <w:trHeight w:val="3090" w:hRule="atLeast"/>
        </w:trPr>
        <w:tc>
          <w:tcPr>
            <w:tcW w:w="1098"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xml:space="preserve">    </w:t>
            </w:r>
          </w:p>
        </w:tc>
        <w:tc>
          <w:tcPr>
            <w:tcW w:w="10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区县驻厅人员办公费</w:t>
            </w:r>
          </w:p>
        </w:tc>
        <w:tc>
          <w:tcPr>
            <w:tcW w:w="292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按照沈委办发【2008】7号和沈组发【2008】6号文件精神，在市直部门选派市委管理后备干部驻信访大厅挂职锻炼，2013年根据沈信【2012】13号文件《关于申请市信访大厅区县督查办、涉法涉诉信访案件督查办经费的请示》，为履行直接调处职能，发挥专家骨干作用，清理解决历史积案，</w:t>
            </w:r>
            <w:r>
              <w:rPr>
                <w:rFonts w:ascii="Arial" w:hAnsi="Arial" w:cs="Arial"/>
                <w:color w:val="000000"/>
                <w:sz w:val="16"/>
                <w:szCs w:val="16"/>
              </w:rPr>
              <w:br w:type="textWrapping"/>
            </w:r>
            <w:r>
              <w:rPr>
                <w:rFonts w:ascii="Arial" w:hAnsi="Arial" w:cs="Arial"/>
                <w:color w:val="000000"/>
                <w:sz w:val="16"/>
                <w:szCs w:val="16"/>
              </w:rPr>
              <w:t>区县人员30人驻厅办公，参照2020年预算公用经费定额市直部门进厅人员办公费年均标准14784元安排办公费。</w:t>
            </w:r>
          </w:p>
        </w:tc>
        <w:tc>
          <w:tcPr>
            <w:tcW w:w="374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区县30人驻信访大厅工作，参照2020年预算公用经费定额市直部门进厅人员办公费年均标准14784元。30人*14784元=44.35万元。</w:t>
            </w:r>
          </w:p>
        </w:tc>
        <w:tc>
          <w:tcPr>
            <w:tcW w:w="10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44.35 </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44.35 </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c>
          <w:tcPr>
            <w:tcW w:w="1792"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r>
      <w:tr>
        <w:tblPrEx>
          <w:tblCellMar>
            <w:top w:w="0" w:type="dxa"/>
            <w:left w:w="108" w:type="dxa"/>
            <w:bottom w:w="0" w:type="dxa"/>
            <w:right w:w="108" w:type="dxa"/>
          </w:tblCellMar>
        </w:tblPrEx>
        <w:trPr>
          <w:trHeight w:val="1455" w:hRule="atLeast"/>
        </w:trPr>
        <w:tc>
          <w:tcPr>
            <w:tcW w:w="1098"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xml:space="preserve">    </w:t>
            </w:r>
          </w:p>
        </w:tc>
        <w:tc>
          <w:tcPr>
            <w:tcW w:w="10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人民建议来信来访征集活动业务费</w:t>
            </w:r>
          </w:p>
        </w:tc>
        <w:tc>
          <w:tcPr>
            <w:tcW w:w="292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受理并回复全市人民来信、来访及国家、省转来的督办信件，因此类信件大多为涉密材料，需发生特快专递邮寄费。同时，因办理回复工作需复印大量政策、材料，需发生复印耗材费用。</w:t>
            </w:r>
          </w:p>
        </w:tc>
        <w:tc>
          <w:tcPr>
            <w:tcW w:w="374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合计4万元，其中：特快专递邮寄费3.5万元；复印耗材费0.5万元。</w:t>
            </w:r>
          </w:p>
        </w:tc>
        <w:tc>
          <w:tcPr>
            <w:tcW w:w="10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4.00 </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4.00 </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c>
          <w:tcPr>
            <w:tcW w:w="1792"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r>
      <w:tr>
        <w:tblPrEx>
          <w:tblCellMar>
            <w:top w:w="0" w:type="dxa"/>
            <w:left w:w="108" w:type="dxa"/>
            <w:bottom w:w="0" w:type="dxa"/>
            <w:right w:w="108" w:type="dxa"/>
          </w:tblCellMar>
        </w:tblPrEx>
        <w:trPr>
          <w:trHeight w:val="1095" w:hRule="atLeast"/>
        </w:trPr>
        <w:tc>
          <w:tcPr>
            <w:tcW w:w="1098"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xml:space="preserve">    </w:t>
            </w:r>
          </w:p>
        </w:tc>
        <w:tc>
          <w:tcPr>
            <w:tcW w:w="10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联席会议办公室经费</w:t>
            </w:r>
          </w:p>
        </w:tc>
        <w:tc>
          <w:tcPr>
            <w:tcW w:w="292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根据市政府在《关于对信访局申请市联席会议办公室所需经费的安排意见》（沈财专【2006】136号）上批示精神安排此项经费。</w:t>
            </w:r>
          </w:p>
        </w:tc>
        <w:tc>
          <w:tcPr>
            <w:tcW w:w="374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主要用于联席会议的印刷、会务等经费，10万元。</w:t>
            </w:r>
          </w:p>
        </w:tc>
        <w:tc>
          <w:tcPr>
            <w:tcW w:w="10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10.00 </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10.00 </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c>
          <w:tcPr>
            <w:tcW w:w="1792"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r>
      <w:tr>
        <w:tblPrEx>
          <w:tblCellMar>
            <w:top w:w="0" w:type="dxa"/>
            <w:left w:w="108" w:type="dxa"/>
            <w:bottom w:w="0" w:type="dxa"/>
            <w:right w:w="108" w:type="dxa"/>
          </w:tblCellMar>
        </w:tblPrEx>
        <w:trPr>
          <w:trHeight w:val="1635" w:hRule="atLeast"/>
        </w:trPr>
        <w:tc>
          <w:tcPr>
            <w:tcW w:w="1098" w:type="dxa"/>
            <w:tcBorders>
              <w:top w:val="nil"/>
              <w:left w:val="single" w:color="000000" w:sz="4" w:space="0"/>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 xml:space="preserve">    </w:t>
            </w:r>
          </w:p>
        </w:tc>
        <w:tc>
          <w:tcPr>
            <w:tcW w:w="106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物业费</w:t>
            </w:r>
          </w:p>
        </w:tc>
        <w:tc>
          <w:tcPr>
            <w:tcW w:w="292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该项经费的投入，提高机关社会化、专业化管理水平，保障机关对外服务需要，维护机关办公秩序和日常安全，加强资产管理，确保各类设备正常运行使用，保证国有资产保值、安全、完整。</w:t>
            </w:r>
          </w:p>
        </w:tc>
        <w:tc>
          <w:tcPr>
            <w:tcW w:w="3740" w:type="dxa"/>
            <w:tcBorders>
              <w:top w:val="nil"/>
              <w:left w:val="nil"/>
              <w:bottom w:val="single" w:color="000000" w:sz="4" w:space="0"/>
              <w:right w:val="single" w:color="000000" w:sz="4" w:space="0"/>
            </w:tcBorders>
            <w:shd w:val="clear" w:color="auto" w:fill="auto"/>
            <w:vAlign w:val="center"/>
          </w:tcPr>
          <w:p>
            <w:pPr>
              <w:widowControl/>
              <w:rPr>
                <w:rFonts w:ascii="Arial" w:hAnsi="Arial" w:cs="Arial"/>
                <w:color w:val="000000"/>
                <w:sz w:val="16"/>
                <w:szCs w:val="16"/>
              </w:rPr>
            </w:pPr>
            <w:r>
              <w:rPr>
                <w:rFonts w:ascii="Arial" w:hAnsi="Arial" w:cs="Arial"/>
                <w:color w:val="000000"/>
                <w:sz w:val="16"/>
                <w:szCs w:val="16"/>
              </w:rPr>
              <w:t>安排物业费117.8万元，用于保安、保洁、维修、后厨、会议服务等工作。</w:t>
            </w:r>
          </w:p>
        </w:tc>
        <w:tc>
          <w:tcPr>
            <w:tcW w:w="10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117.80 </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xml:space="preserve">117.80 </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c>
          <w:tcPr>
            <w:tcW w:w="1792" w:type="dxa"/>
            <w:tcBorders>
              <w:top w:val="nil"/>
              <w:left w:val="nil"/>
              <w:bottom w:val="single" w:color="000000" w:sz="4" w:space="0"/>
              <w:right w:val="single" w:color="000000" w:sz="4" w:space="0"/>
            </w:tcBorders>
            <w:shd w:val="clear" w:color="auto" w:fill="auto"/>
            <w:noWrap/>
            <w:vAlign w:val="center"/>
          </w:tcPr>
          <w:p>
            <w:pPr>
              <w:widowControl/>
              <w:jc w:val="right"/>
              <w:rPr>
                <w:rFonts w:ascii="Arial" w:hAnsi="Arial" w:cs="Arial"/>
                <w:color w:val="000000"/>
                <w:sz w:val="16"/>
                <w:szCs w:val="16"/>
              </w:rPr>
            </w:pPr>
            <w:r>
              <w:rPr>
                <w:rFonts w:ascii="Arial" w:hAnsi="Arial" w:cs="Arial"/>
                <w:color w:val="000000"/>
                <w:sz w:val="16"/>
                <w:szCs w:val="16"/>
              </w:rPr>
              <w:t>　</w:t>
            </w:r>
          </w:p>
        </w:tc>
      </w:tr>
    </w:tbl>
    <w:p>
      <w:pPr>
        <w:pStyle w:val="11"/>
        <w:spacing w:before="221"/>
        <w:ind w:right="130"/>
      </w:pPr>
    </w:p>
    <w:p>
      <w:pPr>
        <w:pStyle w:val="11"/>
        <w:spacing w:before="221"/>
        <w:ind w:right="130"/>
      </w:pPr>
    </w:p>
    <w:p>
      <w:pPr>
        <w:pStyle w:val="11"/>
        <w:spacing w:before="221"/>
        <w:ind w:right="130"/>
      </w:pPr>
    </w:p>
    <w:p>
      <w:pPr>
        <w:pStyle w:val="11"/>
        <w:spacing w:before="221"/>
        <w:ind w:right="130"/>
      </w:pPr>
    </w:p>
    <w:tbl>
      <w:tblPr>
        <w:tblStyle w:val="6"/>
        <w:tblW w:w="14316" w:type="dxa"/>
        <w:tblInd w:w="534" w:type="dxa"/>
        <w:tblLayout w:type="autofit"/>
        <w:tblCellMar>
          <w:top w:w="0" w:type="dxa"/>
          <w:left w:w="108" w:type="dxa"/>
          <w:bottom w:w="0" w:type="dxa"/>
          <w:right w:w="108" w:type="dxa"/>
        </w:tblCellMar>
      </w:tblPr>
      <w:tblGrid>
        <w:gridCol w:w="2126"/>
        <w:gridCol w:w="1535"/>
        <w:gridCol w:w="1060"/>
        <w:gridCol w:w="1140"/>
        <w:gridCol w:w="92"/>
        <w:gridCol w:w="1418"/>
        <w:gridCol w:w="1134"/>
        <w:gridCol w:w="850"/>
        <w:gridCol w:w="992"/>
        <w:gridCol w:w="993"/>
        <w:gridCol w:w="850"/>
        <w:gridCol w:w="992"/>
        <w:gridCol w:w="1134"/>
      </w:tblGrid>
      <w:tr>
        <w:tblPrEx>
          <w:tblCellMar>
            <w:top w:w="0" w:type="dxa"/>
            <w:left w:w="108" w:type="dxa"/>
            <w:bottom w:w="0" w:type="dxa"/>
            <w:right w:w="108" w:type="dxa"/>
          </w:tblCellMar>
        </w:tblPrEx>
        <w:trPr>
          <w:trHeight w:val="390" w:hRule="atLeast"/>
        </w:trPr>
        <w:tc>
          <w:tcPr>
            <w:tcW w:w="3661" w:type="dxa"/>
            <w:gridSpan w:val="2"/>
            <w:tcBorders>
              <w:top w:val="nil"/>
              <w:left w:val="nil"/>
              <w:bottom w:val="nil"/>
              <w:right w:val="nil"/>
            </w:tcBorders>
            <w:shd w:val="clear" w:color="auto" w:fill="auto"/>
            <w:noWrap/>
            <w:vAlign w:val="center"/>
          </w:tcPr>
          <w:p>
            <w:pPr>
              <w:widowControl/>
              <w:rPr>
                <w:rFonts w:ascii="黑体" w:hAnsi="黑体" w:eastAsia="黑体" w:cs="Arial"/>
                <w:b/>
                <w:bCs/>
                <w:color w:val="000000"/>
                <w:sz w:val="24"/>
              </w:rPr>
            </w:pPr>
          </w:p>
        </w:tc>
        <w:tc>
          <w:tcPr>
            <w:tcW w:w="106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24"/>
              </w:rPr>
            </w:pPr>
          </w:p>
        </w:tc>
        <w:tc>
          <w:tcPr>
            <w:tcW w:w="114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8455" w:type="dxa"/>
            <w:gridSpan w:val="9"/>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r>
              <w:rPr>
                <w:rFonts w:hint="eastAsia" w:ascii="黑体" w:hAnsi="黑体" w:eastAsia="黑体" w:cs="Arial"/>
                <w:color w:val="000000"/>
                <w:sz w:val="20"/>
                <w:szCs w:val="20"/>
              </w:rPr>
              <w:t>部门公开表9</w:t>
            </w:r>
          </w:p>
        </w:tc>
      </w:tr>
      <w:tr>
        <w:tblPrEx>
          <w:tblCellMar>
            <w:top w:w="0" w:type="dxa"/>
            <w:left w:w="108" w:type="dxa"/>
            <w:bottom w:w="0" w:type="dxa"/>
            <w:right w:w="108" w:type="dxa"/>
          </w:tblCellMar>
        </w:tblPrEx>
        <w:trPr>
          <w:trHeight w:val="619" w:hRule="atLeast"/>
        </w:trPr>
        <w:tc>
          <w:tcPr>
            <w:tcW w:w="14316" w:type="dxa"/>
            <w:gridSpan w:val="13"/>
            <w:tcBorders>
              <w:top w:val="nil"/>
              <w:left w:val="nil"/>
              <w:bottom w:val="nil"/>
              <w:right w:val="nil"/>
            </w:tcBorders>
            <w:shd w:val="clear" w:color="auto" w:fill="auto"/>
            <w:noWrap/>
            <w:vAlign w:val="center"/>
          </w:tcPr>
          <w:p>
            <w:pPr>
              <w:widowControl/>
              <w:jc w:val="center"/>
              <w:rPr>
                <w:rFonts w:ascii="黑体" w:hAnsi="黑体" w:eastAsia="黑体" w:cs="Arial"/>
                <w:b/>
                <w:bCs/>
                <w:color w:val="000000"/>
                <w:sz w:val="36"/>
                <w:szCs w:val="36"/>
              </w:rPr>
            </w:pPr>
            <w:r>
              <w:rPr>
                <w:rFonts w:hint="eastAsia" w:ascii="黑体" w:hAnsi="黑体" w:eastAsia="黑体" w:cs="Arial"/>
                <w:b/>
                <w:bCs/>
                <w:color w:val="000000"/>
                <w:sz w:val="36"/>
                <w:szCs w:val="36"/>
              </w:rPr>
              <w:t>收入预算按单位分类汇总表</w:t>
            </w:r>
          </w:p>
        </w:tc>
      </w:tr>
      <w:tr>
        <w:tblPrEx>
          <w:tblCellMar>
            <w:top w:w="0" w:type="dxa"/>
            <w:left w:w="108" w:type="dxa"/>
            <w:bottom w:w="0" w:type="dxa"/>
            <w:right w:w="108" w:type="dxa"/>
          </w:tblCellMar>
        </w:tblPrEx>
        <w:trPr>
          <w:trHeight w:val="390" w:hRule="atLeast"/>
        </w:trPr>
        <w:tc>
          <w:tcPr>
            <w:tcW w:w="2126"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xml:space="preserve"> </w:t>
            </w:r>
          </w:p>
        </w:tc>
        <w:tc>
          <w:tcPr>
            <w:tcW w:w="1535"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106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1232" w:type="dxa"/>
            <w:gridSpan w:val="2"/>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1418"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1134"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85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992"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993"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850" w:type="dxa"/>
            <w:tcBorders>
              <w:top w:val="nil"/>
              <w:left w:val="nil"/>
              <w:bottom w:val="nil"/>
              <w:right w:val="nil"/>
            </w:tcBorders>
            <w:shd w:val="clear" w:color="auto" w:fill="auto"/>
            <w:noWrap/>
            <w:vAlign w:val="center"/>
          </w:tcPr>
          <w:p>
            <w:pPr>
              <w:widowControl/>
              <w:jc w:val="center"/>
              <w:rPr>
                <w:rFonts w:cs="Arial"/>
                <w:color w:val="000000"/>
                <w:sz w:val="20"/>
                <w:szCs w:val="20"/>
              </w:rPr>
            </w:pPr>
          </w:p>
        </w:tc>
        <w:tc>
          <w:tcPr>
            <w:tcW w:w="992" w:type="dxa"/>
            <w:tcBorders>
              <w:top w:val="nil"/>
              <w:left w:val="nil"/>
              <w:bottom w:val="nil"/>
              <w:right w:val="nil"/>
            </w:tcBorders>
            <w:shd w:val="clear" w:color="auto" w:fill="auto"/>
            <w:noWrap/>
            <w:vAlign w:val="center"/>
          </w:tcPr>
          <w:p>
            <w:pPr>
              <w:widowControl/>
              <w:jc w:val="center"/>
              <w:rPr>
                <w:rFonts w:cs="Arial"/>
                <w:color w:val="000000"/>
                <w:sz w:val="20"/>
                <w:szCs w:val="20"/>
              </w:rPr>
            </w:pPr>
          </w:p>
        </w:tc>
        <w:tc>
          <w:tcPr>
            <w:tcW w:w="1134" w:type="dxa"/>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r>
              <w:rPr>
                <w:rFonts w:hint="eastAsia" w:ascii="黑体" w:hAnsi="黑体" w:eastAsia="黑体" w:cs="Arial"/>
                <w:b/>
                <w:bCs/>
                <w:color w:val="000000"/>
                <w:sz w:val="18"/>
                <w:szCs w:val="18"/>
              </w:rPr>
              <w:t>单位：万元</w:t>
            </w:r>
          </w:p>
        </w:tc>
      </w:tr>
      <w:tr>
        <w:tblPrEx>
          <w:tblCellMar>
            <w:top w:w="0" w:type="dxa"/>
            <w:left w:w="108" w:type="dxa"/>
            <w:bottom w:w="0" w:type="dxa"/>
            <w:right w:w="108" w:type="dxa"/>
          </w:tblCellMar>
        </w:tblPrEx>
        <w:trPr>
          <w:trHeight w:val="390" w:hRule="atLeast"/>
        </w:trPr>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单位名称</w:t>
            </w:r>
          </w:p>
        </w:tc>
        <w:tc>
          <w:tcPr>
            <w:tcW w:w="153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资金来源</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w:t>
            </w:r>
          </w:p>
        </w:tc>
        <w:tc>
          <w:tcPr>
            <w:tcW w:w="1232" w:type="dxa"/>
            <w:gridSpan w:val="2"/>
            <w:tcBorders>
              <w:top w:val="single" w:color="000000" w:sz="4" w:space="0"/>
              <w:left w:val="nil"/>
              <w:bottom w:val="single" w:color="000000" w:sz="4" w:space="0"/>
              <w:right w:val="single" w:color="000000" w:sz="4" w:space="0"/>
            </w:tcBorders>
            <w:shd w:val="clear" w:color="auto" w:fill="auto"/>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　</w:t>
            </w:r>
          </w:p>
        </w:tc>
      </w:tr>
      <w:tr>
        <w:tblPrEx>
          <w:tblCellMar>
            <w:top w:w="0" w:type="dxa"/>
            <w:left w:w="108" w:type="dxa"/>
            <w:bottom w:w="0" w:type="dxa"/>
            <w:right w:w="108" w:type="dxa"/>
          </w:tblCellMar>
        </w:tblPrEx>
        <w:trPr>
          <w:trHeight w:val="390" w:hRule="atLeast"/>
        </w:trPr>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53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合计</w:t>
            </w:r>
          </w:p>
        </w:tc>
        <w:tc>
          <w:tcPr>
            <w:tcW w:w="10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一般公共预算拨款收入</w:t>
            </w:r>
          </w:p>
        </w:tc>
        <w:tc>
          <w:tcPr>
            <w:tcW w:w="123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政府性基金预算拨款收入</w:t>
            </w:r>
          </w:p>
        </w:tc>
        <w:tc>
          <w:tcPr>
            <w:tcW w:w="14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纳入专户管理的预算外资金安排的拨款收入</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上级补助、附属单位上缴收入</w:t>
            </w:r>
          </w:p>
        </w:tc>
        <w:tc>
          <w:tcPr>
            <w:tcW w:w="85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财政结转资金</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单位上年净结余</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事业收入</w:t>
            </w:r>
          </w:p>
        </w:tc>
        <w:tc>
          <w:tcPr>
            <w:tcW w:w="85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单位其他收入</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调入资金</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其他收入</w:t>
            </w:r>
          </w:p>
        </w:tc>
      </w:tr>
      <w:tr>
        <w:tblPrEx>
          <w:tblCellMar>
            <w:top w:w="0" w:type="dxa"/>
            <w:left w:w="108" w:type="dxa"/>
            <w:bottom w:w="0" w:type="dxa"/>
            <w:right w:w="108" w:type="dxa"/>
          </w:tblCellMar>
        </w:tblPrEx>
        <w:trPr>
          <w:trHeight w:val="792" w:hRule="atLeast"/>
        </w:trPr>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535" w:type="dxa"/>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060" w:type="dxa"/>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232" w:type="dxa"/>
            <w:gridSpan w:val="2"/>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r>
      <w:tr>
        <w:tblPrEx>
          <w:tblCellMar>
            <w:top w:w="0" w:type="dxa"/>
            <w:left w:w="108" w:type="dxa"/>
            <w:bottom w:w="0" w:type="dxa"/>
            <w:right w:w="108" w:type="dxa"/>
          </w:tblCellMar>
        </w:tblPrEx>
        <w:trPr>
          <w:trHeight w:val="391" w:hRule="atLeast"/>
        </w:trPr>
        <w:tc>
          <w:tcPr>
            <w:tcW w:w="2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sz w:val="20"/>
                <w:szCs w:val="20"/>
              </w:rPr>
            </w:pPr>
            <w:r>
              <w:rPr>
                <w:rFonts w:ascii="Arial" w:hAnsi="Arial" w:cs="Arial"/>
                <w:color w:val="000000"/>
                <w:sz w:val="20"/>
                <w:szCs w:val="20"/>
              </w:rPr>
              <w:t>合计</w:t>
            </w:r>
          </w:p>
        </w:tc>
        <w:tc>
          <w:tcPr>
            <w:tcW w:w="1535"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12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554" w:hRule="atLeast"/>
        </w:trPr>
        <w:tc>
          <w:tcPr>
            <w:tcW w:w="2126" w:type="dxa"/>
            <w:tcBorders>
              <w:top w:val="nil"/>
              <w:left w:val="single" w:color="auto" w:sz="4" w:space="0"/>
              <w:bottom w:val="single" w:color="auto" w:sz="4" w:space="0"/>
              <w:right w:val="single" w:color="auto"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w:t>
            </w:r>
          </w:p>
        </w:tc>
        <w:tc>
          <w:tcPr>
            <w:tcW w:w="1535"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12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845" w:hRule="atLeast"/>
        </w:trPr>
        <w:tc>
          <w:tcPr>
            <w:tcW w:w="2126" w:type="dxa"/>
            <w:tcBorders>
              <w:top w:val="nil"/>
              <w:left w:val="single" w:color="auto" w:sz="4" w:space="0"/>
              <w:bottom w:val="single" w:color="auto" w:sz="4" w:space="0"/>
              <w:right w:val="single" w:color="auto"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中共沈阳市委沈阳市人民政府信访局本级</w:t>
            </w:r>
          </w:p>
        </w:tc>
        <w:tc>
          <w:tcPr>
            <w:tcW w:w="1535"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12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bl>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tbl>
      <w:tblPr>
        <w:tblStyle w:val="6"/>
        <w:tblW w:w="14175" w:type="dxa"/>
        <w:tblInd w:w="534" w:type="dxa"/>
        <w:tblLayout w:type="autofit"/>
        <w:tblCellMar>
          <w:top w:w="0" w:type="dxa"/>
          <w:left w:w="108" w:type="dxa"/>
          <w:bottom w:w="0" w:type="dxa"/>
          <w:right w:w="108" w:type="dxa"/>
        </w:tblCellMar>
      </w:tblPr>
      <w:tblGrid>
        <w:gridCol w:w="1161"/>
        <w:gridCol w:w="1000"/>
        <w:gridCol w:w="1060"/>
        <w:gridCol w:w="995"/>
        <w:gridCol w:w="960"/>
        <w:gridCol w:w="940"/>
        <w:gridCol w:w="1040"/>
        <w:gridCol w:w="600"/>
        <w:gridCol w:w="1000"/>
        <w:gridCol w:w="860"/>
        <w:gridCol w:w="580"/>
        <w:gridCol w:w="560"/>
        <w:gridCol w:w="600"/>
        <w:gridCol w:w="680"/>
        <w:gridCol w:w="423"/>
        <w:gridCol w:w="417"/>
        <w:gridCol w:w="1299"/>
      </w:tblGrid>
      <w:tr>
        <w:tblPrEx>
          <w:tblCellMar>
            <w:top w:w="0" w:type="dxa"/>
            <w:left w:w="108" w:type="dxa"/>
            <w:bottom w:w="0" w:type="dxa"/>
            <w:right w:w="108" w:type="dxa"/>
          </w:tblCellMar>
        </w:tblPrEx>
        <w:trPr>
          <w:trHeight w:val="375" w:hRule="atLeast"/>
        </w:trPr>
        <w:tc>
          <w:tcPr>
            <w:tcW w:w="1161" w:type="dxa"/>
            <w:tcBorders>
              <w:top w:val="nil"/>
              <w:left w:val="nil"/>
              <w:bottom w:val="nil"/>
              <w:right w:val="nil"/>
            </w:tcBorders>
            <w:shd w:val="clear" w:color="auto" w:fill="auto"/>
            <w:noWrap/>
            <w:vAlign w:val="center"/>
          </w:tcPr>
          <w:p>
            <w:pPr>
              <w:widowControl/>
              <w:rPr>
                <w:rFonts w:ascii="黑体" w:hAnsi="黑体" w:eastAsia="黑体" w:cs="Arial"/>
                <w:color w:val="000000"/>
                <w:sz w:val="24"/>
              </w:rPr>
            </w:pPr>
          </w:p>
        </w:tc>
        <w:tc>
          <w:tcPr>
            <w:tcW w:w="100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06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995"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96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940" w:type="dxa"/>
            <w:tcBorders>
              <w:top w:val="nil"/>
              <w:left w:val="nil"/>
              <w:bottom w:val="nil"/>
              <w:right w:val="nil"/>
            </w:tcBorders>
            <w:shd w:val="clear" w:color="auto" w:fill="auto"/>
            <w:noWrap/>
            <w:vAlign w:val="center"/>
          </w:tcPr>
          <w:p>
            <w:pPr>
              <w:widowControl/>
              <w:rPr>
                <w:rFonts w:ascii="黑体" w:hAnsi="黑体" w:eastAsia="黑体" w:cs="Arial"/>
                <w:color w:val="000000"/>
                <w:sz w:val="24"/>
              </w:rPr>
            </w:pPr>
            <w:r>
              <w:rPr>
                <w:rFonts w:hint="eastAsia" w:ascii="黑体" w:hAnsi="黑体" w:eastAsia="黑体" w:cs="Arial"/>
                <w:color w:val="000000"/>
                <w:sz w:val="24"/>
              </w:rPr>
              <w:t xml:space="preserve"> </w:t>
            </w:r>
          </w:p>
        </w:tc>
        <w:tc>
          <w:tcPr>
            <w:tcW w:w="104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60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100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86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58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56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60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680"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2139" w:type="dxa"/>
            <w:gridSpan w:val="3"/>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r>
              <w:rPr>
                <w:rFonts w:hint="eastAsia" w:ascii="黑体" w:hAnsi="黑体" w:eastAsia="黑体" w:cs="Arial"/>
                <w:color w:val="000000"/>
                <w:sz w:val="20"/>
                <w:szCs w:val="20"/>
              </w:rPr>
              <w:t>部门公开表10</w:t>
            </w:r>
          </w:p>
        </w:tc>
      </w:tr>
      <w:tr>
        <w:tblPrEx>
          <w:tblCellMar>
            <w:top w:w="0" w:type="dxa"/>
            <w:left w:w="108" w:type="dxa"/>
            <w:bottom w:w="0" w:type="dxa"/>
            <w:right w:w="108" w:type="dxa"/>
          </w:tblCellMar>
        </w:tblPrEx>
        <w:trPr>
          <w:trHeight w:val="964" w:hRule="atLeast"/>
        </w:trPr>
        <w:tc>
          <w:tcPr>
            <w:tcW w:w="14175" w:type="dxa"/>
            <w:gridSpan w:val="17"/>
            <w:tcBorders>
              <w:top w:val="nil"/>
              <w:left w:val="nil"/>
              <w:bottom w:val="nil"/>
              <w:right w:val="nil"/>
            </w:tcBorders>
            <w:shd w:val="clear" w:color="auto" w:fill="auto"/>
            <w:vAlign w:val="center"/>
          </w:tcPr>
          <w:p>
            <w:pPr>
              <w:widowControl/>
              <w:jc w:val="center"/>
              <w:rPr>
                <w:rFonts w:cs="Arial"/>
                <w:b/>
                <w:bCs/>
                <w:color w:val="000000"/>
                <w:sz w:val="44"/>
                <w:szCs w:val="44"/>
              </w:rPr>
            </w:pPr>
            <w:r>
              <w:rPr>
                <w:rFonts w:hint="eastAsia" w:cs="Arial"/>
                <w:b/>
                <w:bCs/>
                <w:color w:val="000000"/>
                <w:sz w:val="44"/>
                <w:szCs w:val="44"/>
              </w:rPr>
              <w:t>支出预算按单位分类汇总表</w:t>
            </w:r>
          </w:p>
        </w:tc>
      </w:tr>
      <w:tr>
        <w:tblPrEx>
          <w:tblCellMar>
            <w:top w:w="0" w:type="dxa"/>
            <w:left w:w="108" w:type="dxa"/>
            <w:bottom w:w="0" w:type="dxa"/>
            <w:right w:w="108" w:type="dxa"/>
          </w:tblCellMar>
        </w:tblPrEx>
        <w:trPr>
          <w:trHeight w:val="375" w:hRule="atLeast"/>
        </w:trPr>
        <w:tc>
          <w:tcPr>
            <w:tcW w:w="1161"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100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106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995"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96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94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104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60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100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86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58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56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60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680" w:type="dxa"/>
            <w:tcBorders>
              <w:top w:val="nil"/>
              <w:left w:val="nil"/>
              <w:bottom w:val="nil"/>
              <w:right w:val="nil"/>
            </w:tcBorders>
            <w:shd w:val="clear" w:color="auto" w:fill="auto"/>
            <w:noWrap/>
            <w:vAlign w:val="center"/>
          </w:tcPr>
          <w:p>
            <w:pPr>
              <w:widowControl/>
              <w:jc w:val="center"/>
              <w:rPr>
                <w:rFonts w:cs="Arial"/>
                <w:b/>
                <w:bCs/>
                <w:color w:val="000000"/>
                <w:sz w:val="20"/>
                <w:szCs w:val="20"/>
              </w:rPr>
            </w:pPr>
            <w:r>
              <w:rPr>
                <w:rFonts w:hint="eastAsia" w:cs="Arial"/>
                <w:b/>
                <w:bCs/>
                <w:color w:val="000000"/>
                <w:sz w:val="20"/>
                <w:szCs w:val="20"/>
              </w:rPr>
              <w:t xml:space="preserve"> </w:t>
            </w:r>
          </w:p>
        </w:tc>
        <w:tc>
          <w:tcPr>
            <w:tcW w:w="423" w:type="dxa"/>
            <w:tcBorders>
              <w:top w:val="nil"/>
              <w:left w:val="nil"/>
              <w:bottom w:val="nil"/>
              <w:right w:val="nil"/>
            </w:tcBorders>
            <w:shd w:val="clear" w:color="auto" w:fill="auto"/>
            <w:noWrap/>
            <w:vAlign w:val="center"/>
          </w:tcPr>
          <w:p>
            <w:pPr>
              <w:widowControl/>
              <w:jc w:val="center"/>
              <w:rPr>
                <w:rFonts w:cs="Arial"/>
                <w:color w:val="000000"/>
                <w:sz w:val="20"/>
                <w:szCs w:val="20"/>
              </w:rPr>
            </w:pPr>
            <w:r>
              <w:rPr>
                <w:rFonts w:hint="eastAsia" w:cs="Arial"/>
                <w:color w:val="000000"/>
                <w:sz w:val="20"/>
                <w:szCs w:val="20"/>
              </w:rPr>
              <w:t xml:space="preserve"> </w:t>
            </w:r>
          </w:p>
        </w:tc>
        <w:tc>
          <w:tcPr>
            <w:tcW w:w="417" w:type="dxa"/>
            <w:tcBorders>
              <w:top w:val="nil"/>
              <w:left w:val="nil"/>
              <w:bottom w:val="nil"/>
              <w:right w:val="nil"/>
            </w:tcBorders>
            <w:shd w:val="clear" w:color="auto" w:fill="auto"/>
            <w:noWrap/>
            <w:vAlign w:val="center"/>
          </w:tcPr>
          <w:p>
            <w:pPr>
              <w:widowControl/>
              <w:jc w:val="center"/>
              <w:rPr>
                <w:rFonts w:cs="Arial"/>
                <w:color w:val="000000"/>
                <w:sz w:val="20"/>
                <w:szCs w:val="20"/>
              </w:rPr>
            </w:pPr>
          </w:p>
        </w:tc>
        <w:tc>
          <w:tcPr>
            <w:tcW w:w="1299" w:type="dxa"/>
            <w:tcBorders>
              <w:top w:val="nil"/>
              <w:left w:val="nil"/>
              <w:bottom w:val="nil"/>
              <w:right w:val="nil"/>
            </w:tcBorders>
            <w:shd w:val="clear" w:color="auto" w:fill="auto"/>
            <w:noWrap/>
            <w:vAlign w:val="center"/>
          </w:tcPr>
          <w:p>
            <w:pPr>
              <w:widowControl/>
              <w:jc w:val="right"/>
              <w:rPr>
                <w:rFonts w:cs="Arial"/>
                <w:b/>
                <w:bCs/>
                <w:color w:val="000000"/>
                <w:sz w:val="20"/>
                <w:szCs w:val="20"/>
              </w:rPr>
            </w:pPr>
            <w:r>
              <w:rPr>
                <w:rFonts w:hint="eastAsia" w:cs="Arial"/>
                <w:b/>
                <w:bCs/>
                <w:color w:val="000000"/>
                <w:sz w:val="20"/>
                <w:szCs w:val="20"/>
              </w:rPr>
              <w:t>单位：万元</w:t>
            </w:r>
          </w:p>
        </w:tc>
      </w:tr>
      <w:tr>
        <w:tblPrEx>
          <w:tblCellMar>
            <w:top w:w="0" w:type="dxa"/>
            <w:left w:w="108" w:type="dxa"/>
            <w:bottom w:w="0" w:type="dxa"/>
            <w:right w:w="108" w:type="dxa"/>
          </w:tblCellMar>
        </w:tblPrEx>
        <w:trPr>
          <w:trHeight w:val="375" w:hRule="atLeast"/>
        </w:trPr>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单位名称</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合计</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基本支出</w:t>
            </w:r>
          </w:p>
        </w:tc>
        <w:tc>
          <w:tcPr>
            <w:tcW w:w="995" w:type="dxa"/>
            <w:tcBorders>
              <w:top w:val="single" w:color="000000" w:sz="4" w:space="0"/>
              <w:left w:val="nil"/>
              <w:bottom w:val="single" w:color="000000" w:sz="4" w:space="0"/>
              <w:right w:val="single" w:color="000000" w:sz="4" w:space="0"/>
            </w:tcBorders>
            <w:shd w:val="clear" w:color="auto" w:fill="auto"/>
            <w:vAlign w:val="center"/>
          </w:tcPr>
          <w:p>
            <w:pPr>
              <w:widowControl/>
              <w:rPr>
                <w:rFonts w:cs="Arial"/>
                <w:b/>
                <w:bCs/>
                <w:color w:val="000000"/>
                <w:sz w:val="20"/>
                <w:szCs w:val="20"/>
              </w:rPr>
            </w:pPr>
            <w:r>
              <w:rPr>
                <w:rFonts w:hint="eastAsia" w:cs="Arial"/>
                <w:b/>
                <w:bCs/>
                <w:color w:val="000000"/>
                <w:sz w:val="20"/>
                <w:szCs w:val="20"/>
              </w:rPr>
              <w:t>　</w:t>
            </w:r>
          </w:p>
        </w:tc>
        <w:tc>
          <w:tcPr>
            <w:tcW w:w="960" w:type="dxa"/>
            <w:tcBorders>
              <w:top w:val="single" w:color="000000" w:sz="4" w:space="0"/>
              <w:left w:val="nil"/>
              <w:bottom w:val="single" w:color="000000" w:sz="4" w:space="0"/>
              <w:right w:val="single" w:color="000000" w:sz="4" w:space="0"/>
            </w:tcBorders>
            <w:shd w:val="clear" w:color="auto" w:fill="auto"/>
            <w:vAlign w:val="center"/>
          </w:tcPr>
          <w:p>
            <w:pPr>
              <w:widowControl/>
              <w:rPr>
                <w:rFonts w:cs="Arial"/>
                <w:b/>
                <w:bCs/>
                <w:color w:val="000000"/>
                <w:sz w:val="20"/>
                <w:szCs w:val="20"/>
              </w:rPr>
            </w:pPr>
            <w:r>
              <w:rPr>
                <w:rFonts w:hint="eastAsia" w:cs="Arial"/>
                <w:b/>
                <w:bCs/>
                <w:color w:val="000000"/>
                <w:sz w:val="20"/>
                <w:szCs w:val="20"/>
              </w:rPr>
              <w:t>　</w:t>
            </w:r>
          </w:p>
        </w:tc>
        <w:tc>
          <w:tcPr>
            <w:tcW w:w="940" w:type="dxa"/>
            <w:tcBorders>
              <w:top w:val="single" w:color="000000" w:sz="4" w:space="0"/>
              <w:left w:val="nil"/>
              <w:bottom w:val="single" w:color="000000" w:sz="4" w:space="0"/>
              <w:right w:val="single" w:color="000000" w:sz="4" w:space="0"/>
            </w:tcBorders>
            <w:shd w:val="clear" w:color="auto" w:fill="auto"/>
            <w:vAlign w:val="center"/>
          </w:tcPr>
          <w:p>
            <w:pPr>
              <w:widowControl/>
              <w:rPr>
                <w:rFonts w:cs="Arial"/>
                <w:b/>
                <w:bCs/>
                <w:color w:val="000000"/>
                <w:sz w:val="20"/>
                <w:szCs w:val="20"/>
              </w:rPr>
            </w:pPr>
            <w:r>
              <w:rPr>
                <w:rFonts w:hint="eastAsia" w:cs="Arial"/>
                <w:b/>
                <w:bCs/>
                <w:color w:val="000000"/>
                <w:sz w:val="20"/>
                <w:szCs w:val="20"/>
              </w:rPr>
              <w:t>　</w:t>
            </w:r>
          </w:p>
        </w:tc>
        <w:tc>
          <w:tcPr>
            <w:tcW w:w="10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项目支出</w:t>
            </w:r>
          </w:p>
        </w:tc>
        <w:tc>
          <w:tcPr>
            <w:tcW w:w="600" w:type="dxa"/>
            <w:tcBorders>
              <w:top w:val="single" w:color="000000" w:sz="4" w:space="0"/>
              <w:left w:val="nil"/>
              <w:bottom w:val="single" w:color="000000" w:sz="4" w:space="0"/>
              <w:right w:val="single" w:color="000000" w:sz="4" w:space="0"/>
            </w:tcBorders>
            <w:shd w:val="clear" w:color="auto" w:fill="auto"/>
            <w:vAlign w:val="center"/>
          </w:tcPr>
          <w:p>
            <w:pPr>
              <w:widowControl/>
              <w:rPr>
                <w:rFonts w:cs="Arial"/>
                <w:b/>
                <w:bCs/>
                <w:color w:val="000000"/>
                <w:sz w:val="20"/>
                <w:szCs w:val="20"/>
              </w:rPr>
            </w:pPr>
            <w:r>
              <w:rPr>
                <w:rFonts w:hint="eastAsia" w:cs="Arial"/>
                <w:b/>
                <w:bCs/>
                <w:color w:val="000000"/>
                <w:sz w:val="20"/>
                <w:szCs w:val="20"/>
              </w:rPr>
              <w:t>　</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rPr>
                <w:rFonts w:cs="Arial"/>
                <w:b/>
                <w:bCs/>
                <w:color w:val="000000"/>
                <w:sz w:val="20"/>
                <w:szCs w:val="20"/>
              </w:rPr>
            </w:pPr>
            <w:r>
              <w:rPr>
                <w:rFonts w:hint="eastAsia" w:cs="Arial"/>
                <w:b/>
                <w:bCs/>
                <w:color w:val="000000"/>
                <w:sz w:val="20"/>
                <w:szCs w:val="20"/>
              </w:rPr>
              <w:t>　</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widowControl/>
              <w:rPr>
                <w:rFonts w:cs="Arial"/>
                <w:b/>
                <w:bCs/>
                <w:color w:val="000000"/>
                <w:sz w:val="20"/>
                <w:szCs w:val="20"/>
              </w:rPr>
            </w:pPr>
            <w:r>
              <w:rPr>
                <w:rFonts w:hint="eastAsia" w:cs="Arial"/>
                <w:b/>
                <w:bCs/>
                <w:color w:val="000000"/>
                <w:sz w:val="20"/>
                <w:szCs w:val="20"/>
              </w:rPr>
              <w:t>　</w:t>
            </w:r>
          </w:p>
        </w:tc>
        <w:tc>
          <w:tcPr>
            <w:tcW w:w="580" w:type="dxa"/>
            <w:tcBorders>
              <w:top w:val="single" w:color="000000" w:sz="4" w:space="0"/>
              <w:left w:val="nil"/>
              <w:bottom w:val="single" w:color="000000" w:sz="4" w:space="0"/>
              <w:right w:val="single" w:color="000000" w:sz="4" w:space="0"/>
            </w:tcBorders>
            <w:shd w:val="clear" w:color="auto" w:fill="auto"/>
            <w:vAlign w:val="center"/>
          </w:tcPr>
          <w:p>
            <w:pPr>
              <w:widowControl/>
              <w:rPr>
                <w:rFonts w:cs="Arial"/>
                <w:b/>
                <w:bCs/>
                <w:color w:val="000000"/>
                <w:sz w:val="20"/>
                <w:szCs w:val="20"/>
              </w:rPr>
            </w:pPr>
            <w:r>
              <w:rPr>
                <w:rFonts w:hint="eastAsia" w:cs="Arial"/>
                <w:b/>
                <w:bCs/>
                <w:color w:val="000000"/>
                <w:sz w:val="20"/>
                <w:szCs w:val="20"/>
              </w:rPr>
              <w:t>　</w:t>
            </w:r>
          </w:p>
        </w:tc>
        <w:tc>
          <w:tcPr>
            <w:tcW w:w="560" w:type="dxa"/>
            <w:tcBorders>
              <w:top w:val="single" w:color="000000" w:sz="4" w:space="0"/>
              <w:left w:val="nil"/>
              <w:bottom w:val="single" w:color="000000" w:sz="4" w:space="0"/>
              <w:right w:val="single" w:color="000000" w:sz="4" w:space="0"/>
            </w:tcBorders>
            <w:shd w:val="clear" w:color="auto" w:fill="auto"/>
            <w:vAlign w:val="center"/>
          </w:tcPr>
          <w:p>
            <w:pPr>
              <w:widowControl/>
              <w:rPr>
                <w:rFonts w:cs="Arial"/>
                <w:b/>
                <w:bCs/>
                <w:color w:val="000000"/>
                <w:sz w:val="20"/>
                <w:szCs w:val="20"/>
              </w:rPr>
            </w:pPr>
            <w:r>
              <w:rPr>
                <w:rFonts w:hint="eastAsia" w:cs="Arial"/>
                <w:b/>
                <w:bCs/>
                <w:color w:val="000000"/>
                <w:sz w:val="20"/>
                <w:szCs w:val="20"/>
              </w:rPr>
              <w:t>　</w:t>
            </w:r>
          </w:p>
        </w:tc>
        <w:tc>
          <w:tcPr>
            <w:tcW w:w="600" w:type="dxa"/>
            <w:tcBorders>
              <w:top w:val="single" w:color="000000" w:sz="4" w:space="0"/>
              <w:left w:val="nil"/>
              <w:bottom w:val="single" w:color="000000" w:sz="4" w:space="0"/>
              <w:right w:val="single" w:color="000000" w:sz="4" w:space="0"/>
            </w:tcBorders>
            <w:shd w:val="clear" w:color="auto" w:fill="auto"/>
            <w:vAlign w:val="center"/>
          </w:tcPr>
          <w:p>
            <w:pPr>
              <w:widowControl/>
              <w:rPr>
                <w:rFonts w:cs="Arial"/>
                <w:b/>
                <w:bCs/>
                <w:color w:val="000000"/>
                <w:sz w:val="20"/>
                <w:szCs w:val="20"/>
              </w:rPr>
            </w:pPr>
            <w:r>
              <w:rPr>
                <w:rFonts w:hint="eastAsia" w:cs="Arial"/>
                <w:b/>
                <w:bCs/>
                <w:color w:val="000000"/>
                <w:sz w:val="20"/>
                <w:szCs w:val="20"/>
              </w:rPr>
              <w:t>　</w:t>
            </w:r>
          </w:p>
        </w:tc>
        <w:tc>
          <w:tcPr>
            <w:tcW w:w="680" w:type="dxa"/>
            <w:tcBorders>
              <w:top w:val="single" w:color="000000" w:sz="4" w:space="0"/>
              <w:left w:val="nil"/>
              <w:bottom w:val="single" w:color="000000" w:sz="4" w:space="0"/>
              <w:right w:val="single" w:color="000000" w:sz="4" w:space="0"/>
            </w:tcBorders>
            <w:shd w:val="clear" w:color="auto" w:fill="auto"/>
            <w:vAlign w:val="center"/>
          </w:tcPr>
          <w:p>
            <w:pPr>
              <w:widowControl/>
              <w:rPr>
                <w:rFonts w:cs="Arial"/>
                <w:b/>
                <w:bCs/>
                <w:color w:val="000000"/>
                <w:sz w:val="20"/>
                <w:szCs w:val="20"/>
              </w:rPr>
            </w:pPr>
            <w:r>
              <w:rPr>
                <w:rFonts w:hint="eastAsia" w:cs="Arial"/>
                <w:b/>
                <w:bCs/>
                <w:color w:val="000000"/>
                <w:sz w:val="20"/>
                <w:szCs w:val="20"/>
              </w:rPr>
              <w:t>　</w:t>
            </w:r>
          </w:p>
        </w:tc>
        <w:tc>
          <w:tcPr>
            <w:tcW w:w="423" w:type="dxa"/>
            <w:tcBorders>
              <w:top w:val="single" w:color="000000" w:sz="4" w:space="0"/>
              <w:left w:val="nil"/>
              <w:bottom w:val="single" w:color="000000" w:sz="4" w:space="0"/>
              <w:right w:val="single" w:color="000000" w:sz="4" w:space="0"/>
            </w:tcBorders>
            <w:shd w:val="clear" w:color="auto" w:fill="auto"/>
            <w:vAlign w:val="center"/>
          </w:tcPr>
          <w:p>
            <w:pPr>
              <w:widowControl/>
              <w:rPr>
                <w:rFonts w:cs="Arial"/>
                <w:b/>
                <w:bCs/>
                <w:color w:val="000000"/>
                <w:sz w:val="20"/>
                <w:szCs w:val="20"/>
              </w:rPr>
            </w:pPr>
            <w:r>
              <w:rPr>
                <w:rFonts w:hint="eastAsia" w:cs="Arial"/>
                <w:b/>
                <w:bCs/>
                <w:color w:val="000000"/>
                <w:sz w:val="20"/>
                <w:szCs w:val="20"/>
              </w:rPr>
              <w:t>　</w:t>
            </w:r>
          </w:p>
        </w:tc>
        <w:tc>
          <w:tcPr>
            <w:tcW w:w="417" w:type="dxa"/>
            <w:tcBorders>
              <w:top w:val="single" w:color="000000" w:sz="4" w:space="0"/>
              <w:left w:val="nil"/>
              <w:bottom w:val="single" w:color="000000" w:sz="4" w:space="0"/>
              <w:right w:val="single" w:color="000000" w:sz="4" w:space="0"/>
            </w:tcBorders>
            <w:shd w:val="clear" w:color="auto" w:fill="auto"/>
            <w:vAlign w:val="center"/>
          </w:tcPr>
          <w:p>
            <w:pPr>
              <w:widowControl/>
              <w:rPr>
                <w:rFonts w:cs="Arial"/>
                <w:b/>
                <w:bCs/>
                <w:color w:val="000000"/>
                <w:sz w:val="20"/>
                <w:szCs w:val="20"/>
              </w:rPr>
            </w:pPr>
            <w:r>
              <w:rPr>
                <w:rFonts w:hint="eastAsia" w:cs="Arial"/>
                <w:b/>
                <w:bCs/>
                <w:color w:val="000000"/>
                <w:sz w:val="20"/>
                <w:szCs w:val="20"/>
              </w:rPr>
              <w:t>　</w:t>
            </w:r>
          </w:p>
        </w:tc>
        <w:tc>
          <w:tcPr>
            <w:tcW w:w="1299" w:type="dxa"/>
            <w:tcBorders>
              <w:top w:val="single" w:color="000000" w:sz="4" w:space="0"/>
              <w:left w:val="nil"/>
              <w:bottom w:val="single" w:color="000000" w:sz="4" w:space="0"/>
              <w:right w:val="single" w:color="000000" w:sz="4" w:space="0"/>
            </w:tcBorders>
            <w:shd w:val="clear" w:color="auto" w:fill="auto"/>
            <w:vAlign w:val="center"/>
          </w:tcPr>
          <w:p>
            <w:pPr>
              <w:widowControl/>
              <w:rPr>
                <w:rFonts w:cs="Arial"/>
                <w:b/>
                <w:bCs/>
                <w:color w:val="000000"/>
                <w:sz w:val="20"/>
                <w:szCs w:val="20"/>
              </w:rPr>
            </w:pPr>
            <w:r>
              <w:rPr>
                <w:rFonts w:hint="eastAsia" w:cs="Arial"/>
                <w:b/>
                <w:bCs/>
                <w:color w:val="000000"/>
                <w:sz w:val="20"/>
                <w:szCs w:val="20"/>
              </w:rPr>
              <w:t>　</w:t>
            </w:r>
          </w:p>
        </w:tc>
      </w:tr>
      <w:tr>
        <w:tblPrEx>
          <w:tblCellMar>
            <w:top w:w="0" w:type="dxa"/>
            <w:left w:w="108" w:type="dxa"/>
            <w:bottom w:w="0" w:type="dxa"/>
            <w:right w:w="108" w:type="dxa"/>
          </w:tblCellMar>
        </w:tblPrEx>
        <w:trPr>
          <w:trHeight w:val="1485" w:hRule="atLeast"/>
        </w:trPr>
        <w:tc>
          <w:tcPr>
            <w:tcW w:w="116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Arial"/>
                <w:b/>
                <w:bCs/>
                <w:color w:val="000000"/>
                <w:sz w:val="20"/>
                <w:szCs w:val="20"/>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Arial"/>
                <w:b/>
                <w:bCs/>
                <w:color w:val="000000"/>
                <w:sz w:val="20"/>
                <w:szCs w:val="20"/>
              </w:rPr>
            </w:pP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小计</w:t>
            </w:r>
          </w:p>
        </w:tc>
        <w:tc>
          <w:tcPr>
            <w:tcW w:w="995"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工资福利支出</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商品和服务支出</w:t>
            </w:r>
          </w:p>
        </w:tc>
        <w:tc>
          <w:tcPr>
            <w:tcW w:w="94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对个人和家庭的补助</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小计</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工资福利支出</w:t>
            </w:r>
          </w:p>
        </w:tc>
        <w:tc>
          <w:tcPr>
            <w:tcW w:w="100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商品和服务支出</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对个人和家庭的补助</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债务利息支出</w:t>
            </w:r>
          </w:p>
        </w:tc>
        <w:tc>
          <w:tcPr>
            <w:tcW w:w="56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基本建设支出</w:t>
            </w:r>
          </w:p>
        </w:tc>
        <w:tc>
          <w:tcPr>
            <w:tcW w:w="60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其他资本性支出</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对企业补助（基本建设）</w:t>
            </w:r>
          </w:p>
        </w:tc>
        <w:tc>
          <w:tcPr>
            <w:tcW w:w="423"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对企业补助</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对社会保障基金补助</w:t>
            </w:r>
          </w:p>
        </w:tc>
        <w:tc>
          <w:tcPr>
            <w:tcW w:w="1299" w:type="dxa"/>
            <w:tcBorders>
              <w:top w:val="nil"/>
              <w:left w:val="nil"/>
              <w:bottom w:val="single" w:color="000000" w:sz="4" w:space="0"/>
              <w:right w:val="single" w:color="000000" w:sz="4" w:space="0"/>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其他支出</w:t>
            </w:r>
          </w:p>
        </w:tc>
      </w:tr>
      <w:tr>
        <w:tblPrEx>
          <w:tblCellMar>
            <w:top w:w="0" w:type="dxa"/>
            <w:left w:w="108" w:type="dxa"/>
            <w:bottom w:w="0" w:type="dxa"/>
            <w:right w:w="108" w:type="dxa"/>
          </w:tblCellMar>
        </w:tblPrEx>
        <w:trPr>
          <w:trHeight w:val="495" w:hRule="atLeast"/>
        </w:trPr>
        <w:tc>
          <w:tcPr>
            <w:tcW w:w="11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sz w:val="20"/>
                <w:szCs w:val="20"/>
              </w:rPr>
            </w:pPr>
            <w:r>
              <w:rPr>
                <w:rFonts w:ascii="Arial" w:hAnsi="Arial" w:cs="Arial"/>
                <w:color w:val="000000"/>
                <w:sz w:val="20"/>
                <w:szCs w:val="20"/>
              </w:rPr>
              <w:t>合计</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1,716.18 </w:t>
            </w:r>
          </w:p>
        </w:tc>
        <w:tc>
          <w:tcPr>
            <w:tcW w:w="995"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1,176.99 </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497.27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41.92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right"/>
              <w:rPr>
                <w:rFonts w:cs="Arial"/>
                <w:color w:val="000000"/>
                <w:sz w:val="20"/>
                <w:szCs w:val="20"/>
              </w:rPr>
            </w:pPr>
            <w:r>
              <w:rPr>
                <w:rFonts w:hint="eastAsia" w:cs="Arial"/>
                <w:color w:val="00000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1531" w:hRule="atLeast"/>
        </w:trPr>
        <w:tc>
          <w:tcPr>
            <w:tcW w:w="1161" w:type="dxa"/>
            <w:tcBorders>
              <w:top w:val="nil"/>
              <w:left w:val="single" w:color="auto" w:sz="4" w:space="0"/>
              <w:bottom w:val="single" w:color="auto" w:sz="4" w:space="0"/>
              <w:right w:val="single" w:color="auto"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中共沈阳市委沈阳市人民政府信访局</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1,716.18 </w:t>
            </w:r>
          </w:p>
        </w:tc>
        <w:tc>
          <w:tcPr>
            <w:tcW w:w="995"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1,176.99 </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497.27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41.92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right"/>
              <w:rPr>
                <w:rFonts w:cs="Arial"/>
                <w:color w:val="000000"/>
                <w:sz w:val="20"/>
                <w:szCs w:val="20"/>
              </w:rPr>
            </w:pPr>
            <w:r>
              <w:rPr>
                <w:rFonts w:hint="eastAsia" w:cs="Arial"/>
                <w:color w:val="00000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1681" w:hRule="atLeast"/>
        </w:trPr>
        <w:tc>
          <w:tcPr>
            <w:tcW w:w="1161" w:type="dxa"/>
            <w:tcBorders>
              <w:top w:val="nil"/>
              <w:left w:val="single" w:color="auto" w:sz="4" w:space="0"/>
              <w:bottom w:val="single" w:color="auto" w:sz="4" w:space="0"/>
              <w:right w:val="single" w:color="auto" w:sz="4" w:space="0"/>
            </w:tcBorders>
            <w:shd w:val="clear" w:color="auto" w:fill="auto"/>
            <w:vAlign w:val="center"/>
          </w:tcPr>
          <w:p>
            <w:pPr>
              <w:widowControl/>
              <w:rPr>
                <w:rFonts w:ascii="Arial" w:hAnsi="Arial" w:cs="Arial"/>
                <w:color w:val="000000"/>
                <w:sz w:val="20"/>
                <w:szCs w:val="20"/>
              </w:rPr>
            </w:pPr>
            <w:r>
              <w:rPr>
                <w:rFonts w:ascii="Arial" w:hAnsi="Arial" w:cs="Arial"/>
                <w:color w:val="000000"/>
                <w:sz w:val="20"/>
                <w:szCs w:val="20"/>
              </w:rPr>
              <w:t xml:space="preserve">  中共沈阳市委沈阳市人民政府信访局本级</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2,887.90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1,716.18 </w:t>
            </w:r>
          </w:p>
        </w:tc>
        <w:tc>
          <w:tcPr>
            <w:tcW w:w="995"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1,176.99 </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497.27 </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41.92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xml:space="preserve">1,171.72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right"/>
              <w:rPr>
                <w:rFonts w:cs="Arial"/>
                <w:color w:val="000000"/>
                <w:sz w:val="20"/>
                <w:szCs w:val="20"/>
              </w:rPr>
            </w:pPr>
            <w:r>
              <w:rPr>
                <w:rFonts w:hint="eastAsia" w:cs="Arial"/>
                <w:color w:val="00000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jc w:val="right"/>
              <w:rPr>
                <w:rFonts w:ascii="Arial" w:hAnsi="Arial" w:cs="Arial"/>
                <w:color w:val="000000"/>
                <w:sz w:val="20"/>
                <w:szCs w:val="20"/>
              </w:rPr>
            </w:pPr>
            <w:r>
              <w:rPr>
                <w:rFonts w:ascii="Arial" w:hAnsi="Arial" w:cs="Arial"/>
                <w:color w:val="000000"/>
                <w:sz w:val="20"/>
                <w:szCs w:val="20"/>
              </w:rPr>
              <w:t>　</w:t>
            </w:r>
          </w:p>
        </w:tc>
      </w:tr>
    </w:tbl>
    <w:p>
      <w:pPr>
        <w:pStyle w:val="11"/>
        <w:spacing w:before="221"/>
        <w:ind w:right="130"/>
      </w:pPr>
    </w:p>
    <w:p>
      <w:pPr>
        <w:pStyle w:val="11"/>
        <w:spacing w:before="221"/>
        <w:ind w:right="130"/>
      </w:pPr>
    </w:p>
    <w:tbl>
      <w:tblPr>
        <w:tblStyle w:val="6"/>
        <w:tblW w:w="14175" w:type="dxa"/>
        <w:tblInd w:w="392" w:type="dxa"/>
        <w:tblLayout w:type="autofit"/>
        <w:tblCellMar>
          <w:top w:w="0" w:type="dxa"/>
          <w:left w:w="108" w:type="dxa"/>
          <w:bottom w:w="0" w:type="dxa"/>
          <w:right w:w="108" w:type="dxa"/>
        </w:tblCellMar>
      </w:tblPr>
      <w:tblGrid>
        <w:gridCol w:w="603"/>
        <w:gridCol w:w="759"/>
        <w:gridCol w:w="700"/>
        <w:gridCol w:w="880"/>
        <w:gridCol w:w="860"/>
        <w:gridCol w:w="800"/>
        <w:gridCol w:w="359"/>
        <w:gridCol w:w="581"/>
        <w:gridCol w:w="411"/>
        <w:gridCol w:w="549"/>
        <w:gridCol w:w="727"/>
        <w:gridCol w:w="73"/>
        <w:gridCol w:w="1100"/>
        <w:gridCol w:w="386"/>
        <w:gridCol w:w="514"/>
        <w:gridCol w:w="904"/>
        <w:gridCol w:w="1984"/>
        <w:gridCol w:w="1985"/>
      </w:tblGrid>
      <w:tr>
        <w:tblPrEx>
          <w:tblCellMar>
            <w:top w:w="0" w:type="dxa"/>
            <w:left w:w="108" w:type="dxa"/>
            <w:bottom w:w="0" w:type="dxa"/>
            <w:right w:w="108" w:type="dxa"/>
          </w:tblCellMar>
        </w:tblPrEx>
        <w:trPr>
          <w:trHeight w:val="360" w:hRule="atLeast"/>
        </w:trPr>
        <w:tc>
          <w:tcPr>
            <w:tcW w:w="603" w:type="dxa"/>
            <w:tcBorders>
              <w:top w:val="nil"/>
              <w:left w:val="nil"/>
              <w:bottom w:val="nil"/>
              <w:right w:val="nil"/>
            </w:tcBorders>
            <w:shd w:val="clear" w:color="auto" w:fill="auto"/>
            <w:noWrap/>
            <w:vAlign w:val="bottom"/>
          </w:tcPr>
          <w:p>
            <w:pPr>
              <w:widowControl/>
              <w:rPr>
                <w:rFonts w:ascii="Arial" w:hAnsi="Arial" w:cs="Arial"/>
                <w:color w:val="000000"/>
                <w:sz w:val="20"/>
                <w:szCs w:val="20"/>
              </w:rPr>
            </w:pPr>
          </w:p>
        </w:tc>
        <w:tc>
          <w:tcPr>
            <w:tcW w:w="759" w:type="dxa"/>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700" w:type="dxa"/>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880" w:type="dxa"/>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860" w:type="dxa"/>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800" w:type="dxa"/>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940" w:type="dxa"/>
            <w:gridSpan w:val="2"/>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960" w:type="dxa"/>
            <w:gridSpan w:val="2"/>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800" w:type="dxa"/>
            <w:gridSpan w:val="2"/>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1100" w:type="dxa"/>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900" w:type="dxa"/>
            <w:gridSpan w:val="2"/>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p>
        </w:tc>
        <w:tc>
          <w:tcPr>
            <w:tcW w:w="4873" w:type="dxa"/>
            <w:gridSpan w:val="3"/>
            <w:tcBorders>
              <w:top w:val="nil"/>
              <w:left w:val="nil"/>
              <w:bottom w:val="nil"/>
              <w:right w:val="nil"/>
            </w:tcBorders>
            <w:shd w:val="clear" w:color="auto" w:fill="auto"/>
            <w:noWrap/>
            <w:vAlign w:val="center"/>
          </w:tcPr>
          <w:p>
            <w:pPr>
              <w:widowControl/>
              <w:jc w:val="right"/>
              <w:rPr>
                <w:rFonts w:ascii="黑体" w:hAnsi="黑体" w:eastAsia="黑体" w:cs="Arial"/>
                <w:color w:val="000000"/>
                <w:sz w:val="20"/>
                <w:szCs w:val="20"/>
              </w:rPr>
            </w:pPr>
            <w:r>
              <w:rPr>
                <w:rFonts w:hint="eastAsia" w:ascii="黑体" w:hAnsi="黑体" w:eastAsia="黑体" w:cs="Arial"/>
                <w:color w:val="000000"/>
                <w:sz w:val="20"/>
                <w:szCs w:val="20"/>
              </w:rPr>
              <w:t>部门公开表11</w:t>
            </w:r>
          </w:p>
        </w:tc>
      </w:tr>
      <w:tr>
        <w:tblPrEx>
          <w:tblCellMar>
            <w:top w:w="0" w:type="dxa"/>
            <w:left w:w="108" w:type="dxa"/>
            <w:bottom w:w="0" w:type="dxa"/>
            <w:right w:w="108" w:type="dxa"/>
          </w:tblCellMar>
        </w:tblPrEx>
        <w:trPr>
          <w:trHeight w:val="720" w:hRule="atLeast"/>
        </w:trPr>
        <w:tc>
          <w:tcPr>
            <w:tcW w:w="14175" w:type="dxa"/>
            <w:gridSpan w:val="18"/>
            <w:tcBorders>
              <w:top w:val="nil"/>
              <w:left w:val="nil"/>
              <w:bottom w:val="nil"/>
              <w:right w:val="nil"/>
            </w:tcBorders>
            <w:shd w:val="clear" w:color="auto" w:fill="auto"/>
            <w:noWrap/>
            <w:vAlign w:val="center"/>
          </w:tcPr>
          <w:p>
            <w:pPr>
              <w:widowControl/>
              <w:jc w:val="center"/>
              <w:rPr>
                <w:rFonts w:ascii="黑体" w:hAnsi="黑体" w:eastAsia="黑体" w:cs="Arial"/>
                <w:b/>
                <w:bCs/>
                <w:color w:val="000000"/>
                <w:sz w:val="36"/>
                <w:szCs w:val="36"/>
              </w:rPr>
            </w:pPr>
            <w:r>
              <w:rPr>
                <w:rFonts w:hint="eastAsia" w:ascii="黑体" w:hAnsi="黑体" w:eastAsia="黑体" w:cs="Arial"/>
                <w:b/>
                <w:bCs/>
                <w:color w:val="000000"/>
                <w:sz w:val="36"/>
                <w:szCs w:val="36"/>
              </w:rPr>
              <w:t>“三公”经费支出表</w:t>
            </w:r>
          </w:p>
        </w:tc>
      </w:tr>
      <w:tr>
        <w:tblPrEx>
          <w:tblCellMar>
            <w:top w:w="0" w:type="dxa"/>
            <w:left w:w="108" w:type="dxa"/>
            <w:bottom w:w="0" w:type="dxa"/>
            <w:right w:w="108" w:type="dxa"/>
          </w:tblCellMar>
        </w:tblPrEx>
        <w:trPr>
          <w:trHeight w:val="360" w:hRule="atLeast"/>
        </w:trPr>
        <w:tc>
          <w:tcPr>
            <w:tcW w:w="603"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r>
              <w:rPr>
                <w:rFonts w:hint="eastAsia" w:ascii="黑体" w:hAnsi="黑体" w:eastAsia="黑体" w:cs="Arial"/>
                <w:b/>
                <w:bCs/>
                <w:color w:val="000000"/>
                <w:sz w:val="18"/>
                <w:szCs w:val="18"/>
              </w:rPr>
              <w:t xml:space="preserve"> </w:t>
            </w:r>
          </w:p>
        </w:tc>
        <w:tc>
          <w:tcPr>
            <w:tcW w:w="759"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70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88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860" w:type="dxa"/>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1159" w:type="dxa"/>
            <w:gridSpan w:val="2"/>
            <w:tcBorders>
              <w:top w:val="nil"/>
              <w:left w:val="nil"/>
              <w:bottom w:val="nil"/>
              <w:right w:val="nil"/>
            </w:tcBorders>
            <w:shd w:val="clear" w:color="auto" w:fill="auto"/>
            <w:noWrap/>
            <w:vAlign w:val="center"/>
          </w:tcPr>
          <w:p>
            <w:pPr>
              <w:widowControl/>
              <w:rPr>
                <w:rFonts w:ascii="黑体" w:hAnsi="黑体" w:eastAsia="黑体" w:cs="Arial"/>
                <w:b/>
                <w:bCs/>
                <w:color w:val="000000"/>
                <w:sz w:val="18"/>
                <w:szCs w:val="18"/>
              </w:rPr>
            </w:pPr>
          </w:p>
        </w:tc>
        <w:tc>
          <w:tcPr>
            <w:tcW w:w="581" w:type="dxa"/>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p>
        </w:tc>
        <w:tc>
          <w:tcPr>
            <w:tcW w:w="960" w:type="dxa"/>
            <w:gridSpan w:val="2"/>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p>
        </w:tc>
        <w:tc>
          <w:tcPr>
            <w:tcW w:w="800" w:type="dxa"/>
            <w:gridSpan w:val="2"/>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p>
        </w:tc>
        <w:tc>
          <w:tcPr>
            <w:tcW w:w="1100" w:type="dxa"/>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p>
        </w:tc>
        <w:tc>
          <w:tcPr>
            <w:tcW w:w="900" w:type="dxa"/>
            <w:gridSpan w:val="2"/>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p>
        </w:tc>
        <w:tc>
          <w:tcPr>
            <w:tcW w:w="4873" w:type="dxa"/>
            <w:gridSpan w:val="3"/>
            <w:tcBorders>
              <w:top w:val="nil"/>
              <w:left w:val="nil"/>
              <w:bottom w:val="nil"/>
              <w:right w:val="nil"/>
            </w:tcBorders>
            <w:shd w:val="clear" w:color="auto" w:fill="auto"/>
            <w:noWrap/>
            <w:vAlign w:val="center"/>
          </w:tcPr>
          <w:p>
            <w:pPr>
              <w:widowControl/>
              <w:jc w:val="right"/>
              <w:rPr>
                <w:rFonts w:ascii="黑体" w:hAnsi="黑体" w:eastAsia="黑体" w:cs="Arial"/>
                <w:b/>
                <w:bCs/>
                <w:color w:val="000000"/>
                <w:sz w:val="18"/>
                <w:szCs w:val="18"/>
              </w:rPr>
            </w:pPr>
            <w:r>
              <w:rPr>
                <w:rFonts w:hint="eastAsia" w:ascii="黑体" w:hAnsi="黑体" w:eastAsia="黑体" w:cs="Arial"/>
                <w:b/>
                <w:bCs/>
                <w:color w:val="000000"/>
                <w:sz w:val="18"/>
                <w:szCs w:val="18"/>
              </w:rPr>
              <w:t>单位：万元</w:t>
            </w:r>
          </w:p>
        </w:tc>
      </w:tr>
      <w:tr>
        <w:tblPrEx>
          <w:tblCellMar>
            <w:top w:w="0" w:type="dxa"/>
            <w:left w:w="108" w:type="dxa"/>
            <w:bottom w:w="0" w:type="dxa"/>
            <w:right w:w="108" w:type="dxa"/>
          </w:tblCellMar>
        </w:tblPrEx>
        <w:trPr>
          <w:trHeight w:val="837" w:hRule="atLeast"/>
        </w:trPr>
        <w:tc>
          <w:tcPr>
            <w:tcW w:w="49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2019预算数</w:t>
            </w:r>
          </w:p>
        </w:tc>
        <w:tc>
          <w:tcPr>
            <w:tcW w:w="9214"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2020预算数</w:t>
            </w:r>
          </w:p>
        </w:tc>
      </w:tr>
      <w:tr>
        <w:tblPrEx>
          <w:tblCellMar>
            <w:top w:w="0" w:type="dxa"/>
            <w:left w:w="108" w:type="dxa"/>
            <w:bottom w:w="0" w:type="dxa"/>
            <w:right w:w="108" w:type="dxa"/>
          </w:tblCellMar>
        </w:tblPrEx>
        <w:trPr>
          <w:trHeight w:val="852" w:hRule="atLeast"/>
        </w:trPr>
        <w:tc>
          <w:tcPr>
            <w:tcW w:w="60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合计</w:t>
            </w:r>
          </w:p>
        </w:tc>
        <w:tc>
          <w:tcPr>
            <w:tcW w:w="75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因公出国（境）费</w:t>
            </w:r>
          </w:p>
        </w:tc>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公务接待费</w:t>
            </w:r>
          </w:p>
        </w:tc>
        <w:tc>
          <w:tcPr>
            <w:tcW w:w="289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公务用车购置及运行费</w:t>
            </w:r>
          </w:p>
        </w:tc>
        <w:tc>
          <w:tcPr>
            <w:tcW w:w="99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合计</w:t>
            </w:r>
          </w:p>
        </w:tc>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因公出国（境）费</w:t>
            </w:r>
          </w:p>
        </w:tc>
        <w:tc>
          <w:tcPr>
            <w:tcW w:w="155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公务接待费</w:t>
            </w:r>
          </w:p>
        </w:tc>
        <w:tc>
          <w:tcPr>
            <w:tcW w:w="538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公务用车购置及运行费</w:t>
            </w:r>
          </w:p>
        </w:tc>
      </w:tr>
      <w:tr>
        <w:tblPrEx>
          <w:tblCellMar>
            <w:top w:w="0" w:type="dxa"/>
            <w:left w:w="108" w:type="dxa"/>
            <w:bottom w:w="0" w:type="dxa"/>
            <w:right w:w="108" w:type="dxa"/>
          </w:tblCellMar>
        </w:tblPrEx>
        <w:trPr>
          <w:trHeight w:val="1200" w:hRule="atLeast"/>
        </w:trPr>
        <w:tc>
          <w:tcPr>
            <w:tcW w:w="603" w:type="dxa"/>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759" w:type="dxa"/>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700" w:type="dxa"/>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小计</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公务用车购置费</w:t>
            </w:r>
          </w:p>
        </w:tc>
        <w:tc>
          <w:tcPr>
            <w:tcW w:w="115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公务用车运行费</w:t>
            </w:r>
          </w:p>
        </w:tc>
        <w:tc>
          <w:tcPr>
            <w:tcW w:w="992" w:type="dxa"/>
            <w:gridSpan w:val="2"/>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276" w:type="dxa"/>
            <w:gridSpan w:val="2"/>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559" w:type="dxa"/>
            <w:gridSpan w:val="3"/>
            <w:vMerge w:val="continue"/>
            <w:tcBorders>
              <w:top w:val="nil"/>
              <w:left w:val="single" w:color="000000" w:sz="4" w:space="0"/>
              <w:bottom w:val="single" w:color="000000" w:sz="4" w:space="0"/>
              <w:right w:val="single" w:color="000000" w:sz="4" w:space="0"/>
            </w:tcBorders>
            <w:vAlign w:val="center"/>
          </w:tcPr>
          <w:p>
            <w:pPr>
              <w:widowControl/>
              <w:rPr>
                <w:rFonts w:ascii="黑体" w:hAnsi="黑体" w:eastAsia="黑体" w:cs="Arial"/>
                <w:b/>
                <w:bCs/>
                <w:color w:val="000000"/>
                <w:sz w:val="18"/>
                <w:szCs w:val="18"/>
              </w:rPr>
            </w:pP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小计</w:t>
            </w:r>
          </w:p>
        </w:tc>
        <w:tc>
          <w:tcPr>
            <w:tcW w:w="1984" w:type="dxa"/>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公务用车购置费</w:t>
            </w:r>
          </w:p>
        </w:tc>
        <w:tc>
          <w:tcPr>
            <w:tcW w:w="1985" w:type="dxa"/>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Arial"/>
                <w:b/>
                <w:bCs/>
                <w:color w:val="000000"/>
                <w:sz w:val="18"/>
                <w:szCs w:val="18"/>
              </w:rPr>
            </w:pPr>
            <w:r>
              <w:rPr>
                <w:rFonts w:hint="eastAsia" w:ascii="黑体" w:hAnsi="黑体" w:eastAsia="黑体" w:cs="Arial"/>
                <w:b/>
                <w:bCs/>
                <w:color w:val="000000"/>
                <w:sz w:val="18"/>
                <w:szCs w:val="18"/>
              </w:rPr>
              <w:t>公务用车运行费</w:t>
            </w:r>
          </w:p>
        </w:tc>
      </w:tr>
      <w:tr>
        <w:tblPrEx>
          <w:tblCellMar>
            <w:top w:w="0" w:type="dxa"/>
            <w:left w:w="108" w:type="dxa"/>
            <w:bottom w:w="0" w:type="dxa"/>
            <w:right w:w="108" w:type="dxa"/>
          </w:tblCellMar>
        </w:tblPrEx>
        <w:trPr>
          <w:trHeight w:val="1125" w:hRule="atLeast"/>
        </w:trPr>
        <w:tc>
          <w:tcPr>
            <w:tcW w:w="603"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cs="Arial"/>
                <w:color w:val="000000"/>
                <w:sz w:val="14"/>
                <w:szCs w:val="14"/>
              </w:rPr>
            </w:pPr>
            <w:r>
              <w:rPr>
                <w:rFonts w:hint="eastAsia" w:cs="Arial"/>
                <w:color w:val="000000"/>
                <w:sz w:val="14"/>
                <w:szCs w:val="14"/>
              </w:rPr>
              <w:t xml:space="preserve">17.43 </w:t>
            </w:r>
          </w:p>
        </w:tc>
        <w:tc>
          <w:tcPr>
            <w:tcW w:w="759"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4"/>
                <w:szCs w:val="14"/>
              </w:rPr>
            </w:pPr>
            <w:r>
              <w:rPr>
                <w:rFonts w:hint="eastAsia" w:cs="Arial"/>
                <w:color w:val="000000"/>
                <w:sz w:val="14"/>
                <w:szCs w:val="14"/>
              </w:rPr>
              <w:t xml:space="preserve">0 </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4"/>
                <w:szCs w:val="14"/>
              </w:rPr>
            </w:pPr>
            <w:r>
              <w:rPr>
                <w:rFonts w:hint="eastAsia" w:cs="Arial"/>
                <w:color w:val="000000"/>
                <w:sz w:val="14"/>
                <w:szCs w:val="14"/>
              </w:rPr>
              <w:t>2.55　</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4"/>
                <w:szCs w:val="14"/>
              </w:rPr>
            </w:pPr>
            <w:r>
              <w:rPr>
                <w:rFonts w:hint="eastAsia" w:cs="Arial"/>
                <w:color w:val="000000"/>
                <w:sz w:val="14"/>
                <w:szCs w:val="14"/>
              </w:rPr>
              <w:t xml:space="preserve">14.88 </w:t>
            </w:r>
          </w:p>
        </w:tc>
        <w:tc>
          <w:tcPr>
            <w:tcW w:w="860"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4"/>
                <w:szCs w:val="14"/>
              </w:rPr>
            </w:pPr>
            <w:r>
              <w:rPr>
                <w:rFonts w:hint="eastAsia" w:cs="Arial"/>
                <w:color w:val="000000"/>
                <w:sz w:val="14"/>
                <w:szCs w:val="14"/>
              </w:rPr>
              <w:t xml:space="preserve">0 </w:t>
            </w:r>
          </w:p>
        </w:tc>
        <w:tc>
          <w:tcPr>
            <w:tcW w:w="1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4"/>
                <w:szCs w:val="14"/>
              </w:rPr>
            </w:pPr>
            <w:r>
              <w:rPr>
                <w:rFonts w:hint="eastAsia" w:cs="Arial"/>
                <w:color w:val="000000"/>
                <w:sz w:val="14"/>
                <w:szCs w:val="14"/>
              </w:rPr>
              <w:t xml:space="preserve">14.88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4"/>
                <w:szCs w:val="14"/>
              </w:rPr>
            </w:pPr>
            <w:r>
              <w:rPr>
                <w:rFonts w:hint="eastAsia" w:cs="Arial"/>
                <w:color w:val="000000"/>
                <w:sz w:val="14"/>
                <w:szCs w:val="14"/>
              </w:rPr>
              <w:t xml:space="preserve">17.4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4"/>
                <w:szCs w:val="14"/>
              </w:rPr>
            </w:pPr>
            <w:r>
              <w:rPr>
                <w:rFonts w:hint="eastAsia" w:cs="Arial"/>
                <w:color w:val="000000"/>
                <w:sz w:val="14"/>
                <w:szCs w:val="14"/>
              </w:rPr>
              <w:t xml:space="preserve">0 </w:t>
            </w:r>
          </w:p>
        </w:tc>
        <w:tc>
          <w:tcPr>
            <w:tcW w:w="155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4"/>
                <w:szCs w:val="14"/>
              </w:rPr>
            </w:pPr>
            <w:r>
              <w:rPr>
                <w:rFonts w:hint="eastAsia" w:cs="Arial"/>
                <w:color w:val="000000"/>
                <w:sz w:val="14"/>
                <w:szCs w:val="14"/>
              </w:rPr>
              <w:t>2.52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4"/>
                <w:szCs w:val="14"/>
              </w:rPr>
            </w:pPr>
            <w:r>
              <w:rPr>
                <w:rFonts w:hint="eastAsia" w:cs="Arial"/>
                <w:color w:val="000000"/>
                <w:sz w:val="14"/>
                <w:szCs w:val="14"/>
              </w:rPr>
              <w:t xml:space="preserve">14.88 </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4"/>
                <w:szCs w:val="14"/>
              </w:rPr>
            </w:pPr>
            <w:r>
              <w:rPr>
                <w:rFonts w:hint="eastAsia" w:cs="Arial"/>
                <w:color w:val="000000"/>
                <w:sz w:val="14"/>
                <w:szCs w:val="14"/>
              </w:rPr>
              <w:t xml:space="preserve">0 </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cs="Arial"/>
                <w:color w:val="000000"/>
                <w:sz w:val="14"/>
                <w:szCs w:val="14"/>
              </w:rPr>
            </w:pPr>
            <w:r>
              <w:rPr>
                <w:rFonts w:hint="eastAsia" w:cs="Arial"/>
                <w:color w:val="000000"/>
                <w:sz w:val="14"/>
                <w:szCs w:val="14"/>
              </w:rPr>
              <w:t xml:space="preserve">14.88 </w:t>
            </w:r>
          </w:p>
        </w:tc>
      </w:tr>
    </w:tbl>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p>
      <w:pPr>
        <w:pStyle w:val="11"/>
        <w:spacing w:before="221"/>
        <w:ind w:right="130"/>
      </w:pPr>
    </w:p>
    <w:tbl>
      <w:tblPr>
        <w:tblStyle w:val="6"/>
        <w:tblW w:w="14200" w:type="dxa"/>
        <w:tblInd w:w="675" w:type="dxa"/>
        <w:tblLayout w:type="autofit"/>
        <w:tblCellMar>
          <w:top w:w="0" w:type="dxa"/>
          <w:left w:w="108" w:type="dxa"/>
          <w:bottom w:w="0" w:type="dxa"/>
          <w:right w:w="108" w:type="dxa"/>
        </w:tblCellMar>
      </w:tblPr>
      <w:tblGrid>
        <w:gridCol w:w="1200"/>
        <w:gridCol w:w="1860"/>
        <w:gridCol w:w="1920"/>
        <w:gridCol w:w="1700"/>
        <w:gridCol w:w="1940"/>
        <w:gridCol w:w="1780"/>
        <w:gridCol w:w="1900"/>
        <w:gridCol w:w="1900"/>
      </w:tblGrid>
      <w:tr>
        <w:tblPrEx>
          <w:tblCellMar>
            <w:top w:w="0" w:type="dxa"/>
            <w:left w:w="108" w:type="dxa"/>
            <w:bottom w:w="0" w:type="dxa"/>
            <w:right w:w="108" w:type="dxa"/>
          </w:tblCellMar>
        </w:tblPrEx>
        <w:trPr>
          <w:trHeight w:val="248" w:hRule="atLeast"/>
        </w:trPr>
        <w:tc>
          <w:tcPr>
            <w:tcW w:w="1200" w:type="dxa"/>
            <w:tcBorders>
              <w:top w:val="nil"/>
              <w:left w:val="nil"/>
              <w:bottom w:val="nil"/>
              <w:right w:val="nil"/>
            </w:tcBorders>
            <w:shd w:val="clear" w:color="auto" w:fill="auto"/>
            <w:noWrap/>
            <w:vAlign w:val="center"/>
          </w:tcPr>
          <w:p>
            <w:pPr>
              <w:widowControl/>
              <w:rPr>
                <w:rFonts w:cs="Arial"/>
                <w:b/>
                <w:bCs/>
                <w:sz w:val="18"/>
                <w:szCs w:val="18"/>
              </w:rPr>
            </w:pPr>
          </w:p>
        </w:tc>
        <w:tc>
          <w:tcPr>
            <w:tcW w:w="1860" w:type="dxa"/>
            <w:tcBorders>
              <w:top w:val="nil"/>
              <w:left w:val="nil"/>
              <w:bottom w:val="nil"/>
              <w:right w:val="nil"/>
            </w:tcBorders>
            <w:shd w:val="clear" w:color="auto" w:fill="auto"/>
            <w:noWrap/>
            <w:vAlign w:val="center"/>
          </w:tcPr>
          <w:p>
            <w:pPr>
              <w:widowControl/>
              <w:rPr>
                <w:rFonts w:cs="Arial"/>
                <w:sz w:val="18"/>
                <w:szCs w:val="18"/>
              </w:rPr>
            </w:pPr>
          </w:p>
        </w:tc>
        <w:tc>
          <w:tcPr>
            <w:tcW w:w="1920" w:type="dxa"/>
            <w:tcBorders>
              <w:top w:val="nil"/>
              <w:left w:val="nil"/>
              <w:bottom w:val="nil"/>
              <w:right w:val="nil"/>
            </w:tcBorders>
            <w:shd w:val="clear" w:color="auto" w:fill="auto"/>
            <w:noWrap/>
            <w:vAlign w:val="center"/>
          </w:tcPr>
          <w:p>
            <w:pPr>
              <w:widowControl/>
              <w:rPr>
                <w:rFonts w:cs="Arial"/>
                <w:sz w:val="18"/>
                <w:szCs w:val="18"/>
              </w:rPr>
            </w:pPr>
          </w:p>
        </w:tc>
        <w:tc>
          <w:tcPr>
            <w:tcW w:w="1700" w:type="dxa"/>
            <w:tcBorders>
              <w:top w:val="nil"/>
              <w:left w:val="nil"/>
              <w:bottom w:val="nil"/>
              <w:right w:val="nil"/>
            </w:tcBorders>
            <w:shd w:val="clear" w:color="auto" w:fill="auto"/>
            <w:noWrap/>
            <w:vAlign w:val="center"/>
          </w:tcPr>
          <w:p>
            <w:pPr>
              <w:widowControl/>
              <w:rPr>
                <w:rFonts w:cs="Arial"/>
                <w:sz w:val="18"/>
                <w:szCs w:val="18"/>
              </w:rPr>
            </w:pPr>
          </w:p>
        </w:tc>
        <w:tc>
          <w:tcPr>
            <w:tcW w:w="1940" w:type="dxa"/>
            <w:tcBorders>
              <w:top w:val="nil"/>
              <w:left w:val="nil"/>
              <w:bottom w:val="nil"/>
              <w:right w:val="nil"/>
            </w:tcBorders>
            <w:shd w:val="clear" w:color="auto" w:fill="auto"/>
            <w:noWrap/>
            <w:vAlign w:val="center"/>
          </w:tcPr>
          <w:p>
            <w:pPr>
              <w:widowControl/>
              <w:jc w:val="center"/>
              <w:rPr>
                <w:rFonts w:cs="Arial"/>
                <w:sz w:val="18"/>
                <w:szCs w:val="18"/>
              </w:rPr>
            </w:pPr>
          </w:p>
        </w:tc>
        <w:tc>
          <w:tcPr>
            <w:tcW w:w="1780" w:type="dxa"/>
            <w:tcBorders>
              <w:top w:val="nil"/>
              <w:left w:val="nil"/>
              <w:bottom w:val="nil"/>
              <w:right w:val="nil"/>
            </w:tcBorders>
            <w:shd w:val="clear" w:color="auto" w:fill="auto"/>
            <w:noWrap/>
            <w:vAlign w:val="center"/>
          </w:tcPr>
          <w:p>
            <w:pPr>
              <w:widowControl/>
              <w:jc w:val="center"/>
              <w:rPr>
                <w:rFonts w:cs="Arial"/>
                <w:sz w:val="18"/>
                <w:szCs w:val="18"/>
              </w:rPr>
            </w:pPr>
          </w:p>
        </w:tc>
        <w:tc>
          <w:tcPr>
            <w:tcW w:w="1900" w:type="dxa"/>
            <w:tcBorders>
              <w:top w:val="nil"/>
              <w:left w:val="nil"/>
              <w:bottom w:val="nil"/>
              <w:right w:val="nil"/>
            </w:tcBorders>
            <w:shd w:val="clear" w:color="auto" w:fill="auto"/>
            <w:noWrap/>
            <w:vAlign w:val="center"/>
          </w:tcPr>
          <w:p>
            <w:pPr>
              <w:widowControl/>
              <w:rPr>
                <w:rFonts w:cs="Arial"/>
                <w:sz w:val="18"/>
                <w:szCs w:val="18"/>
              </w:rPr>
            </w:pPr>
          </w:p>
        </w:tc>
        <w:tc>
          <w:tcPr>
            <w:tcW w:w="1900" w:type="dxa"/>
            <w:tcBorders>
              <w:top w:val="nil"/>
              <w:left w:val="nil"/>
              <w:bottom w:val="nil"/>
              <w:right w:val="nil"/>
            </w:tcBorders>
            <w:shd w:val="clear" w:color="auto" w:fill="auto"/>
            <w:noWrap/>
            <w:vAlign w:val="center"/>
          </w:tcPr>
          <w:p>
            <w:pPr>
              <w:widowControl/>
              <w:jc w:val="right"/>
              <w:rPr>
                <w:rFonts w:ascii="黑体" w:hAnsi="黑体" w:eastAsia="黑体" w:cs="Arial"/>
                <w:sz w:val="20"/>
                <w:szCs w:val="20"/>
              </w:rPr>
            </w:pPr>
            <w:r>
              <w:rPr>
                <w:rFonts w:hint="eastAsia" w:ascii="黑体" w:hAnsi="黑体" w:eastAsia="黑体" w:cs="Arial"/>
                <w:sz w:val="20"/>
                <w:szCs w:val="20"/>
              </w:rPr>
              <w:t>部门公开表12</w:t>
            </w:r>
          </w:p>
        </w:tc>
      </w:tr>
      <w:tr>
        <w:tblPrEx>
          <w:tblCellMar>
            <w:top w:w="0" w:type="dxa"/>
            <w:left w:w="108" w:type="dxa"/>
            <w:bottom w:w="0" w:type="dxa"/>
            <w:right w:w="108" w:type="dxa"/>
          </w:tblCellMar>
        </w:tblPrEx>
        <w:trPr>
          <w:trHeight w:val="810" w:hRule="atLeast"/>
        </w:trPr>
        <w:tc>
          <w:tcPr>
            <w:tcW w:w="14200" w:type="dxa"/>
            <w:gridSpan w:val="8"/>
            <w:tcBorders>
              <w:top w:val="nil"/>
              <w:left w:val="nil"/>
              <w:bottom w:val="nil"/>
              <w:right w:val="nil"/>
            </w:tcBorders>
            <w:shd w:val="clear" w:color="auto" w:fill="auto"/>
            <w:noWrap/>
            <w:vAlign w:val="center"/>
          </w:tcPr>
          <w:p>
            <w:pPr>
              <w:widowControl/>
              <w:jc w:val="center"/>
              <w:rPr>
                <w:rFonts w:cs="Arial"/>
                <w:b/>
                <w:bCs/>
                <w:sz w:val="36"/>
                <w:szCs w:val="36"/>
              </w:rPr>
            </w:pPr>
            <w:r>
              <w:rPr>
                <w:rFonts w:hint="eastAsia" w:cs="Arial"/>
                <w:b/>
                <w:bCs/>
                <w:sz w:val="36"/>
                <w:szCs w:val="36"/>
              </w:rPr>
              <w:t>政府购买服务支出预算表</w:t>
            </w:r>
          </w:p>
        </w:tc>
      </w:tr>
      <w:tr>
        <w:tblPrEx>
          <w:tblCellMar>
            <w:top w:w="0" w:type="dxa"/>
            <w:left w:w="108" w:type="dxa"/>
            <w:bottom w:w="0" w:type="dxa"/>
            <w:right w:w="108" w:type="dxa"/>
          </w:tblCellMar>
        </w:tblPrEx>
        <w:trPr>
          <w:trHeight w:val="248" w:hRule="atLeast"/>
        </w:trPr>
        <w:tc>
          <w:tcPr>
            <w:tcW w:w="1200" w:type="dxa"/>
            <w:tcBorders>
              <w:top w:val="nil"/>
              <w:left w:val="nil"/>
              <w:bottom w:val="nil"/>
              <w:right w:val="nil"/>
            </w:tcBorders>
            <w:shd w:val="clear" w:color="auto" w:fill="auto"/>
            <w:noWrap/>
            <w:vAlign w:val="bottom"/>
          </w:tcPr>
          <w:p>
            <w:pPr>
              <w:widowControl/>
              <w:rPr>
                <w:rFonts w:cs="Arial"/>
                <w:b/>
                <w:bCs/>
                <w:sz w:val="18"/>
                <w:szCs w:val="18"/>
              </w:rPr>
            </w:pPr>
          </w:p>
        </w:tc>
        <w:tc>
          <w:tcPr>
            <w:tcW w:w="1860" w:type="dxa"/>
            <w:tcBorders>
              <w:top w:val="nil"/>
              <w:left w:val="nil"/>
              <w:bottom w:val="nil"/>
              <w:right w:val="nil"/>
            </w:tcBorders>
            <w:shd w:val="clear" w:color="auto" w:fill="auto"/>
            <w:noWrap/>
            <w:vAlign w:val="bottom"/>
          </w:tcPr>
          <w:p>
            <w:pPr>
              <w:widowControl/>
              <w:rPr>
                <w:rFonts w:cs="Arial"/>
                <w:b/>
                <w:bCs/>
                <w:sz w:val="18"/>
                <w:szCs w:val="18"/>
              </w:rPr>
            </w:pPr>
          </w:p>
        </w:tc>
        <w:tc>
          <w:tcPr>
            <w:tcW w:w="1920" w:type="dxa"/>
            <w:tcBorders>
              <w:top w:val="nil"/>
              <w:left w:val="nil"/>
              <w:bottom w:val="nil"/>
              <w:right w:val="nil"/>
            </w:tcBorders>
            <w:shd w:val="clear" w:color="auto" w:fill="auto"/>
            <w:noWrap/>
            <w:vAlign w:val="bottom"/>
          </w:tcPr>
          <w:p>
            <w:pPr>
              <w:widowControl/>
              <w:rPr>
                <w:rFonts w:cs="Arial"/>
                <w:b/>
                <w:bCs/>
                <w:sz w:val="18"/>
                <w:szCs w:val="18"/>
              </w:rPr>
            </w:pPr>
          </w:p>
        </w:tc>
        <w:tc>
          <w:tcPr>
            <w:tcW w:w="1700" w:type="dxa"/>
            <w:tcBorders>
              <w:top w:val="nil"/>
              <w:left w:val="nil"/>
              <w:bottom w:val="nil"/>
              <w:right w:val="nil"/>
            </w:tcBorders>
            <w:shd w:val="clear" w:color="auto" w:fill="auto"/>
            <w:noWrap/>
            <w:vAlign w:val="bottom"/>
          </w:tcPr>
          <w:p>
            <w:pPr>
              <w:widowControl/>
              <w:rPr>
                <w:rFonts w:cs="Arial"/>
                <w:b/>
                <w:bCs/>
                <w:sz w:val="18"/>
                <w:szCs w:val="18"/>
              </w:rPr>
            </w:pPr>
          </w:p>
        </w:tc>
        <w:tc>
          <w:tcPr>
            <w:tcW w:w="1940" w:type="dxa"/>
            <w:tcBorders>
              <w:top w:val="nil"/>
              <w:left w:val="nil"/>
              <w:bottom w:val="nil"/>
              <w:right w:val="nil"/>
            </w:tcBorders>
            <w:shd w:val="clear" w:color="auto" w:fill="auto"/>
            <w:noWrap/>
            <w:vAlign w:val="bottom"/>
          </w:tcPr>
          <w:p>
            <w:pPr>
              <w:widowControl/>
              <w:jc w:val="center"/>
              <w:rPr>
                <w:rFonts w:cs="Arial"/>
                <w:b/>
                <w:bCs/>
                <w:sz w:val="18"/>
                <w:szCs w:val="18"/>
              </w:rPr>
            </w:pPr>
          </w:p>
        </w:tc>
        <w:tc>
          <w:tcPr>
            <w:tcW w:w="1780" w:type="dxa"/>
            <w:tcBorders>
              <w:top w:val="nil"/>
              <w:left w:val="nil"/>
              <w:bottom w:val="nil"/>
              <w:right w:val="nil"/>
            </w:tcBorders>
            <w:shd w:val="clear" w:color="auto" w:fill="auto"/>
            <w:noWrap/>
            <w:vAlign w:val="bottom"/>
          </w:tcPr>
          <w:p>
            <w:pPr>
              <w:widowControl/>
              <w:jc w:val="center"/>
              <w:rPr>
                <w:rFonts w:cs="Arial"/>
                <w:sz w:val="18"/>
                <w:szCs w:val="18"/>
              </w:rPr>
            </w:pPr>
          </w:p>
        </w:tc>
        <w:tc>
          <w:tcPr>
            <w:tcW w:w="3800" w:type="dxa"/>
            <w:gridSpan w:val="2"/>
            <w:tcBorders>
              <w:top w:val="nil"/>
              <w:left w:val="nil"/>
              <w:bottom w:val="single" w:color="auto" w:sz="4" w:space="0"/>
              <w:right w:val="nil"/>
            </w:tcBorders>
            <w:shd w:val="clear" w:color="auto" w:fill="auto"/>
            <w:noWrap/>
            <w:vAlign w:val="center"/>
          </w:tcPr>
          <w:p>
            <w:pPr>
              <w:widowControl/>
              <w:jc w:val="right"/>
              <w:rPr>
                <w:rFonts w:cs="Arial"/>
                <w:sz w:val="20"/>
                <w:szCs w:val="20"/>
              </w:rPr>
            </w:pPr>
            <w:r>
              <w:rPr>
                <w:rFonts w:hint="eastAsia" w:cs="Arial"/>
                <w:sz w:val="20"/>
                <w:szCs w:val="20"/>
              </w:rPr>
              <w:t>单位：万元</w:t>
            </w:r>
          </w:p>
        </w:tc>
      </w:tr>
      <w:tr>
        <w:tblPrEx>
          <w:tblCellMar>
            <w:top w:w="0" w:type="dxa"/>
            <w:left w:w="108" w:type="dxa"/>
            <w:bottom w:w="0" w:type="dxa"/>
            <w:right w:w="108" w:type="dxa"/>
          </w:tblCellMar>
        </w:tblPrEx>
        <w:trPr>
          <w:trHeight w:val="259"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Arial"/>
                <w:b/>
                <w:bCs/>
                <w:sz w:val="20"/>
                <w:szCs w:val="20"/>
              </w:rPr>
            </w:pPr>
            <w:r>
              <w:rPr>
                <w:rFonts w:hint="eastAsia" w:cs="Arial"/>
                <w:b/>
                <w:bCs/>
                <w:sz w:val="20"/>
                <w:szCs w:val="20"/>
              </w:rPr>
              <w:t>单位名称</w:t>
            </w:r>
          </w:p>
        </w:tc>
        <w:tc>
          <w:tcPr>
            <w:tcW w:w="1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Arial"/>
                <w:b/>
                <w:bCs/>
                <w:sz w:val="20"/>
                <w:szCs w:val="20"/>
              </w:rPr>
            </w:pPr>
            <w:r>
              <w:rPr>
                <w:rFonts w:hint="eastAsia" w:cs="Arial"/>
                <w:b/>
                <w:bCs/>
                <w:sz w:val="20"/>
                <w:szCs w:val="20"/>
              </w:rPr>
              <w:t>功能科目（类级）</w:t>
            </w:r>
          </w:p>
        </w:tc>
        <w:tc>
          <w:tcPr>
            <w:tcW w:w="1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Arial"/>
                <w:b/>
                <w:bCs/>
                <w:sz w:val="20"/>
                <w:szCs w:val="20"/>
              </w:rPr>
            </w:pPr>
            <w:r>
              <w:rPr>
                <w:rFonts w:hint="eastAsia" w:cs="Arial"/>
                <w:b/>
                <w:bCs/>
                <w:sz w:val="20"/>
                <w:szCs w:val="20"/>
              </w:rPr>
              <w:t>购买项目名称</w:t>
            </w:r>
          </w:p>
        </w:tc>
        <w:tc>
          <w:tcPr>
            <w:tcW w:w="1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Arial"/>
                <w:b/>
                <w:bCs/>
                <w:sz w:val="20"/>
                <w:szCs w:val="20"/>
              </w:rPr>
            </w:pPr>
            <w:r>
              <w:rPr>
                <w:rFonts w:hint="eastAsia" w:cs="Arial"/>
                <w:b/>
                <w:bCs/>
                <w:sz w:val="20"/>
                <w:szCs w:val="20"/>
              </w:rPr>
              <w:t>购买服务指导目录对应项目(三级目录代码及名称)</w:t>
            </w:r>
          </w:p>
        </w:tc>
        <w:tc>
          <w:tcPr>
            <w:tcW w:w="1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Arial"/>
                <w:b/>
                <w:bCs/>
                <w:sz w:val="20"/>
                <w:szCs w:val="20"/>
              </w:rPr>
            </w:pPr>
            <w:r>
              <w:rPr>
                <w:rFonts w:hint="eastAsia" w:cs="Arial"/>
                <w:b/>
                <w:bCs/>
                <w:sz w:val="20"/>
                <w:szCs w:val="20"/>
              </w:rPr>
              <w:t>2020年合计</w:t>
            </w:r>
          </w:p>
        </w:tc>
        <w:tc>
          <w:tcPr>
            <w:tcW w:w="1780"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cs="Arial"/>
                <w:b/>
                <w:bCs/>
                <w:color w:val="000000"/>
                <w:sz w:val="20"/>
                <w:szCs w:val="20"/>
              </w:rPr>
            </w:pPr>
            <w:r>
              <w:rPr>
                <w:rFonts w:hint="eastAsia" w:cs="Arial"/>
                <w:b/>
                <w:bCs/>
                <w:color w:val="000000"/>
                <w:sz w:val="20"/>
                <w:szCs w:val="20"/>
              </w:rPr>
              <w:t>财政部门安排的预算拨款</w:t>
            </w:r>
          </w:p>
        </w:tc>
        <w:tc>
          <w:tcPr>
            <w:tcW w:w="1900" w:type="dxa"/>
            <w:vMerge w:val="restart"/>
            <w:tcBorders>
              <w:top w:val="nil"/>
              <w:left w:val="single" w:color="auto" w:sz="4" w:space="0"/>
              <w:bottom w:val="single" w:color="auto" w:sz="4" w:space="0"/>
              <w:right w:val="nil"/>
            </w:tcBorders>
            <w:shd w:val="clear" w:color="auto" w:fill="auto"/>
            <w:vAlign w:val="center"/>
          </w:tcPr>
          <w:p>
            <w:pPr>
              <w:widowControl/>
              <w:jc w:val="center"/>
              <w:rPr>
                <w:rFonts w:cs="Arial"/>
                <w:b/>
                <w:bCs/>
                <w:sz w:val="20"/>
                <w:szCs w:val="20"/>
              </w:rPr>
            </w:pPr>
            <w:r>
              <w:rPr>
                <w:rFonts w:hint="eastAsia" w:cs="Arial"/>
                <w:b/>
                <w:bCs/>
                <w:sz w:val="20"/>
                <w:szCs w:val="20"/>
              </w:rPr>
              <w:t>财政预算外专户拨款</w:t>
            </w:r>
          </w:p>
        </w:tc>
        <w:tc>
          <w:tcPr>
            <w:tcW w:w="1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b/>
                <w:bCs/>
                <w:sz w:val="20"/>
                <w:szCs w:val="20"/>
              </w:rPr>
            </w:pPr>
            <w:r>
              <w:rPr>
                <w:rFonts w:hint="eastAsia" w:cs="Arial"/>
                <w:b/>
                <w:bCs/>
                <w:sz w:val="20"/>
                <w:szCs w:val="20"/>
              </w:rPr>
              <w:t>其他资金</w:t>
            </w:r>
          </w:p>
        </w:tc>
      </w:tr>
      <w:tr>
        <w:tblPrEx>
          <w:tblCellMar>
            <w:top w:w="0" w:type="dxa"/>
            <w:left w:w="108" w:type="dxa"/>
            <w:bottom w:w="0" w:type="dxa"/>
            <w:right w:w="108" w:type="dxa"/>
          </w:tblCellMar>
        </w:tblPrEx>
        <w:trPr>
          <w:trHeight w:val="106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b/>
                <w:bCs/>
                <w:sz w:val="20"/>
                <w:szCs w:val="20"/>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b/>
                <w:bCs/>
                <w:sz w:val="20"/>
                <w:szCs w:val="20"/>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b/>
                <w:bCs/>
                <w:sz w:val="20"/>
                <w:szCs w:val="20"/>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b/>
                <w:bCs/>
                <w:sz w:val="20"/>
                <w:szCs w:val="2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b/>
                <w:bCs/>
                <w:sz w:val="20"/>
                <w:szCs w:val="20"/>
              </w:rPr>
            </w:pPr>
          </w:p>
        </w:tc>
        <w:tc>
          <w:tcPr>
            <w:tcW w:w="1780" w:type="dxa"/>
            <w:vMerge w:val="continue"/>
            <w:tcBorders>
              <w:top w:val="single" w:color="auto" w:sz="4" w:space="0"/>
              <w:left w:val="single" w:color="auto" w:sz="4" w:space="0"/>
              <w:bottom w:val="single" w:color="auto" w:sz="4" w:space="0"/>
              <w:right w:val="nil"/>
            </w:tcBorders>
            <w:vAlign w:val="center"/>
          </w:tcPr>
          <w:p>
            <w:pPr>
              <w:widowControl/>
              <w:rPr>
                <w:rFonts w:cs="Arial"/>
                <w:b/>
                <w:bCs/>
                <w:color w:val="000000"/>
                <w:sz w:val="20"/>
                <w:szCs w:val="20"/>
              </w:rPr>
            </w:pPr>
          </w:p>
        </w:tc>
        <w:tc>
          <w:tcPr>
            <w:tcW w:w="1900" w:type="dxa"/>
            <w:vMerge w:val="continue"/>
            <w:tcBorders>
              <w:top w:val="nil"/>
              <w:left w:val="single" w:color="auto" w:sz="4" w:space="0"/>
              <w:bottom w:val="single" w:color="auto" w:sz="4" w:space="0"/>
              <w:right w:val="nil"/>
            </w:tcBorders>
            <w:vAlign w:val="center"/>
          </w:tcPr>
          <w:p>
            <w:pPr>
              <w:widowControl/>
              <w:rPr>
                <w:rFonts w:cs="Arial"/>
                <w:b/>
                <w:bCs/>
                <w:sz w:val="20"/>
                <w:szCs w:val="20"/>
              </w:rPr>
            </w:pPr>
          </w:p>
        </w:tc>
        <w:tc>
          <w:tcPr>
            <w:tcW w:w="1900" w:type="dxa"/>
            <w:vMerge w:val="continue"/>
            <w:tcBorders>
              <w:top w:val="nil"/>
              <w:left w:val="single" w:color="auto" w:sz="4" w:space="0"/>
              <w:bottom w:val="single" w:color="auto" w:sz="4" w:space="0"/>
              <w:right w:val="single" w:color="auto" w:sz="4" w:space="0"/>
            </w:tcBorders>
            <w:vAlign w:val="center"/>
          </w:tcPr>
          <w:p>
            <w:pPr>
              <w:widowControl/>
              <w:rPr>
                <w:rFonts w:cs="Arial"/>
                <w:b/>
                <w:bCs/>
                <w:sz w:val="20"/>
                <w:szCs w:val="20"/>
              </w:rPr>
            </w:pPr>
          </w:p>
        </w:tc>
      </w:tr>
      <w:tr>
        <w:tblPrEx>
          <w:tblCellMar>
            <w:top w:w="0" w:type="dxa"/>
            <w:left w:w="108" w:type="dxa"/>
            <w:bottom w:w="0" w:type="dxa"/>
            <w:right w:w="108" w:type="dxa"/>
          </w:tblCellMar>
        </w:tblPrEx>
        <w:trPr>
          <w:trHeight w:val="1305"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sz w:val="20"/>
                <w:szCs w:val="20"/>
              </w:rPr>
            </w:pPr>
            <w:r>
              <w:rPr>
                <w:sz w:val="18"/>
              </w:rPr>
              <w:t>沈阳市信访局本级</w:t>
            </w:r>
          </w:p>
        </w:tc>
        <w:tc>
          <w:tcPr>
            <w:tcW w:w="18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sz w:val="20"/>
                <w:szCs w:val="20"/>
              </w:rPr>
            </w:pPr>
            <w:r>
              <w:rPr>
                <w:sz w:val="18"/>
              </w:rPr>
              <w:t>201 一般公共服务支出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sz w:val="20"/>
                <w:szCs w:val="20"/>
              </w:rPr>
            </w:pPr>
            <w:r>
              <w:rPr>
                <w:sz w:val="18"/>
              </w:rPr>
              <w:t>沈阳市信访局专项经费- 物业管理服务</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sz w:val="20"/>
                <w:szCs w:val="20"/>
              </w:rPr>
            </w:pPr>
            <w:r>
              <w:rPr>
                <w:rFonts w:hint="eastAsia"/>
                <w:sz w:val="18"/>
              </w:rPr>
              <w:t>514</w:t>
            </w:r>
            <w:r>
              <w:rPr>
                <w:sz w:val="18"/>
              </w:rPr>
              <w:t>E1302 政府机构办公楼的物业管理、日常维修维护、卫生保洁、绿化美化</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sz w:val="20"/>
                <w:szCs w:val="20"/>
              </w:rPr>
            </w:pPr>
            <w:r>
              <w:rPr>
                <w:rFonts w:hint="eastAsia" w:ascii="Arial" w:hAnsi="Arial" w:cs="Arial"/>
                <w:color w:val="000000"/>
                <w:sz w:val="20"/>
                <w:szCs w:val="20"/>
              </w:rPr>
              <w:t>117.8</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sz w:val="20"/>
                <w:szCs w:val="20"/>
              </w:rPr>
            </w:pPr>
            <w:r>
              <w:rPr>
                <w:rFonts w:hint="eastAsia" w:ascii="Arial" w:hAnsi="Arial" w:cs="Arial"/>
                <w:color w:val="000000"/>
                <w:sz w:val="20"/>
                <w:szCs w:val="20"/>
              </w:rPr>
              <w:t>117.8</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sz w:val="20"/>
                <w:szCs w:val="20"/>
              </w:rPr>
            </w:pP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sz w:val="20"/>
                <w:szCs w:val="20"/>
              </w:rPr>
            </w:pPr>
          </w:p>
        </w:tc>
      </w:tr>
    </w:tbl>
    <w:p>
      <w:pPr>
        <w:ind w:right="70"/>
        <w:jc w:val="right"/>
        <w:rPr>
          <w:sz w:val="14"/>
        </w:rPr>
        <w:sectPr>
          <w:footerReference r:id="rId4" w:type="default"/>
          <w:pgSz w:w="16840" w:h="11910" w:orient="landscape"/>
          <w:pgMar w:top="1100" w:right="20" w:bottom="1100" w:left="160" w:header="720" w:footer="720" w:gutter="0"/>
          <w:cols w:space="720" w:num="1"/>
        </w:sectPr>
      </w:pPr>
    </w:p>
    <w:tbl>
      <w:tblPr>
        <w:tblStyle w:val="6"/>
        <w:tblW w:w="15000" w:type="dxa"/>
        <w:tblInd w:w="95" w:type="dxa"/>
        <w:tblLayout w:type="autofit"/>
        <w:tblCellMar>
          <w:top w:w="0" w:type="dxa"/>
          <w:left w:w="108" w:type="dxa"/>
          <w:bottom w:w="0" w:type="dxa"/>
          <w:right w:w="108" w:type="dxa"/>
        </w:tblCellMar>
      </w:tblPr>
      <w:tblGrid>
        <w:gridCol w:w="1300"/>
        <w:gridCol w:w="3080"/>
        <w:gridCol w:w="2600"/>
        <w:gridCol w:w="2100"/>
        <w:gridCol w:w="1560"/>
        <w:gridCol w:w="4360"/>
      </w:tblGrid>
      <w:tr>
        <w:tblPrEx>
          <w:tblCellMar>
            <w:top w:w="0" w:type="dxa"/>
            <w:left w:w="108" w:type="dxa"/>
            <w:bottom w:w="0" w:type="dxa"/>
            <w:right w:w="108" w:type="dxa"/>
          </w:tblCellMar>
        </w:tblPrEx>
        <w:trPr>
          <w:trHeight w:val="705" w:hRule="atLeast"/>
        </w:trPr>
        <w:tc>
          <w:tcPr>
            <w:tcW w:w="15000" w:type="dxa"/>
            <w:gridSpan w:val="6"/>
            <w:tcBorders>
              <w:top w:val="nil"/>
              <w:left w:val="nil"/>
              <w:bottom w:val="nil"/>
              <w:right w:val="nil"/>
            </w:tcBorders>
            <w:shd w:val="clear" w:color="auto" w:fill="auto"/>
            <w:noWrap/>
            <w:vAlign w:val="center"/>
          </w:tcPr>
          <w:p>
            <w:pPr>
              <w:widowControl/>
              <w:ind w:firstLine="12900" w:firstLineChars="6450"/>
              <w:rPr>
                <w:rFonts w:ascii="黑体" w:hAnsi="黑体" w:eastAsia="黑体" w:cs="Arial"/>
                <w:sz w:val="20"/>
                <w:szCs w:val="20"/>
              </w:rPr>
            </w:pPr>
          </w:p>
          <w:p>
            <w:pPr>
              <w:widowControl/>
              <w:ind w:firstLine="12900" w:firstLineChars="6450"/>
              <w:rPr>
                <w:rFonts w:ascii="黑体" w:hAnsi="黑体" w:eastAsia="黑体" w:cs="Arial"/>
                <w:sz w:val="20"/>
                <w:szCs w:val="20"/>
              </w:rPr>
            </w:pPr>
            <w:r>
              <w:rPr>
                <w:rFonts w:hint="eastAsia" w:ascii="黑体" w:hAnsi="黑体" w:eastAsia="黑体" w:cs="Arial"/>
                <w:sz w:val="20"/>
                <w:szCs w:val="20"/>
              </w:rPr>
              <w:t>部门公开表：13-1</w:t>
            </w:r>
          </w:p>
          <w:p>
            <w:pPr>
              <w:widowControl/>
              <w:jc w:val="center"/>
              <w:rPr>
                <w:rFonts w:cs="Arial"/>
                <w:b/>
                <w:bCs/>
                <w:sz w:val="36"/>
                <w:szCs w:val="36"/>
              </w:rPr>
            </w:pPr>
            <w:r>
              <w:rPr>
                <w:rFonts w:hint="eastAsia" w:ascii="黑体" w:hAnsi="黑体" w:eastAsia="黑体" w:cs="Arial"/>
                <w:sz w:val="20"/>
                <w:szCs w:val="20"/>
              </w:rPr>
              <w:t xml:space="preserve">                                                                                                                                           </w:t>
            </w:r>
          </w:p>
          <w:p>
            <w:pPr>
              <w:widowControl/>
              <w:jc w:val="center"/>
              <w:rPr>
                <w:rFonts w:cs="Arial"/>
                <w:b/>
                <w:bCs/>
                <w:sz w:val="36"/>
                <w:szCs w:val="36"/>
              </w:rPr>
            </w:pPr>
          </w:p>
          <w:p>
            <w:pPr>
              <w:widowControl/>
              <w:jc w:val="center"/>
              <w:rPr>
                <w:rFonts w:cs="Arial"/>
                <w:b/>
                <w:bCs/>
                <w:sz w:val="36"/>
                <w:szCs w:val="36"/>
              </w:rPr>
            </w:pPr>
            <w:r>
              <w:rPr>
                <w:rFonts w:hint="eastAsia" w:cs="Arial"/>
                <w:b/>
                <w:bCs/>
                <w:sz w:val="36"/>
                <w:szCs w:val="36"/>
              </w:rPr>
              <w:t>项目支出预算绩效目标情况表</w:t>
            </w:r>
          </w:p>
          <w:p>
            <w:pPr>
              <w:widowControl/>
              <w:jc w:val="center"/>
              <w:rPr>
                <w:rFonts w:cs="Arial"/>
                <w:b/>
                <w:bCs/>
                <w:sz w:val="36"/>
                <w:szCs w:val="36"/>
              </w:rPr>
            </w:pPr>
            <w:r>
              <w:rPr>
                <w:rFonts w:hint="eastAsia" w:ascii="黑体" w:hAnsi="黑体" w:eastAsia="黑体" w:cs="Arial"/>
                <w:sz w:val="20"/>
                <w:szCs w:val="20"/>
              </w:rPr>
              <w:t xml:space="preserve">                                                                                                                                          单位：元</w:t>
            </w:r>
          </w:p>
        </w:tc>
      </w:tr>
      <w:tr>
        <w:tblPrEx>
          <w:tblCellMar>
            <w:top w:w="0" w:type="dxa"/>
            <w:left w:w="108" w:type="dxa"/>
            <w:bottom w:w="0" w:type="dxa"/>
            <w:right w:w="108" w:type="dxa"/>
          </w:tblCellMar>
        </w:tblPrEx>
        <w:trPr>
          <w:trHeight w:val="315" w:hRule="atLeast"/>
        </w:trPr>
        <w:tc>
          <w:tcPr>
            <w:tcW w:w="1300" w:type="dxa"/>
            <w:tcBorders>
              <w:top w:val="nil"/>
              <w:left w:val="nil"/>
              <w:bottom w:val="nil"/>
              <w:right w:val="nil"/>
            </w:tcBorders>
            <w:shd w:val="clear" w:color="auto" w:fill="auto"/>
            <w:noWrap/>
            <w:vAlign w:val="center"/>
          </w:tcPr>
          <w:p>
            <w:pPr>
              <w:widowControl/>
              <w:rPr>
                <w:rFonts w:cs="Arial"/>
                <w:sz w:val="24"/>
              </w:rPr>
            </w:pPr>
          </w:p>
        </w:tc>
        <w:tc>
          <w:tcPr>
            <w:tcW w:w="3080" w:type="dxa"/>
            <w:tcBorders>
              <w:top w:val="nil"/>
              <w:left w:val="nil"/>
              <w:bottom w:val="nil"/>
              <w:right w:val="nil"/>
            </w:tcBorders>
            <w:shd w:val="clear" w:color="auto" w:fill="auto"/>
            <w:noWrap/>
            <w:vAlign w:val="center"/>
          </w:tcPr>
          <w:p>
            <w:pPr>
              <w:widowControl/>
              <w:rPr>
                <w:rFonts w:cs="Arial"/>
                <w:sz w:val="24"/>
              </w:rPr>
            </w:pPr>
          </w:p>
        </w:tc>
        <w:tc>
          <w:tcPr>
            <w:tcW w:w="2600" w:type="dxa"/>
            <w:tcBorders>
              <w:top w:val="nil"/>
              <w:left w:val="nil"/>
              <w:bottom w:val="nil"/>
              <w:right w:val="nil"/>
            </w:tcBorders>
            <w:shd w:val="clear" w:color="auto" w:fill="auto"/>
            <w:noWrap/>
            <w:vAlign w:val="center"/>
          </w:tcPr>
          <w:p>
            <w:pPr>
              <w:widowControl/>
              <w:rPr>
                <w:rFonts w:cs="Arial"/>
                <w:sz w:val="24"/>
              </w:rPr>
            </w:pPr>
          </w:p>
        </w:tc>
        <w:tc>
          <w:tcPr>
            <w:tcW w:w="2100" w:type="dxa"/>
            <w:tcBorders>
              <w:top w:val="nil"/>
              <w:left w:val="nil"/>
              <w:bottom w:val="nil"/>
              <w:right w:val="nil"/>
            </w:tcBorders>
            <w:shd w:val="clear" w:color="auto" w:fill="auto"/>
            <w:noWrap/>
            <w:vAlign w:val="center"/>
          </w:tcPr>
          <w:p>
            <w:pPr>
              <w:widowControl/>
              <w:rPr>
                <w:rFonts w:cs="Arial"/>
                <w:sz w:val="24"/>
              </w:rPr>
            </w:pPr>
          </w:p>
        </w:tc>
        <w:tc>
          <w:tcPr>
            <w:tcW w:w="1560" w:type="dxa"/>
            <w:tcBorders>
              <w:top w:val="nil"/>
              <w:left w:val="nil"/>
              <w:bottom w:val="nil"/>
              <w:right w:val="nil"/>
            </w:tcBorders>
            <w:shd w:val="clear" w:color="auto" w:fill="auto"/>
            <w:noWrap/>
            <w:vAlign w:val="center"/>
          </w:tcPr>
          <w:p>
            <w:pPr>
              <w:widowControl/>
              <w:rPr>
                <w:rFonts w:cs="Arial"/>
                <w:sz w:val="24"/>
              </w:rPr>
            </w:pPr>
          </w:p>
        </w:tc>
        <w:tc>
          <w:tcPr>
            <w:tcW w:w="4360" w:type="dxa"/>
            <w:tcBorders>
              <w:top w:val="nil"/>
              <w:left w:val="nil"/>
              <w:bottom w:val="nil"/>
              <w:right w:val="nil"/>
            </w:tcBorders>
            <w:shd w:val="clear" w:color="auto" w:fill="auto"/>
            <w:noWrap/>
            <w:vAlign w:val="center"/>
          </w:tcPr>
          <w:p>
            <w:pPr>
              <w:widowControl/>
              <w:ind w:firstLine="4080" w:firstLineChars="1700"/>
              <w:rPr>
                <w:rFonts w:cs="Arial"/>
                <w:sz w:val="24"/>
              </w:rPr>
            </w:pPr>
          </w:p>
        </w:tc>
      </w:tr>
      <w:tr>
        <w:tblPrEx>
          <w:tblCellMar>
            <w:top w:w="0" w:type="dxa"/>
            <w:left w:w="108" w:type="dxa"/>
            <w:bottom w:w="0" w:type="dxa"/>
            <w:right w:w="108" w:type="dxa"/>
          </w:tblCellMar>
        </w:tblPrEx>
        <w:trPr>
          <w:trHeight w:val="345" w:hRule="atLeast"/>
        </w:trPr>
        <w:tc>
          <w:tcPr>
            <w:tcW w:w="13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Arial"/>
                <w:sz w:val="18"/>
                <w:szCs w:val="18"/>
              </w:rPr>
            </w:pPr>
            <w:r>
              <w:rPr>
                <w:rFonts w:hint="eastAsia" w:cs="Arial"/>
                <w:sz w:val="18"/>
                <w:szCs w:val="18"/>
              </w:rPr>
              <w:t>单位编码</w:t>
            </w:r>
          </w:p>
        </w:tc>
        <w:tc>
          <w:tcPr>
            <w:tcW w:w="3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Arial"/>
                <w:sz w:val="18"/>
                <w:szCs w:val="18"/>
              </w:rPr>
            </w:pPr>
            <w:r>
              <w:rPr>
                <w:rFonts w:hint="eastAsia" w:cs="Arial"/>
                <w:sz w:val="18"/>
                <w:szCs w:val="18"/>
              </w:rPr>
              <w:t>单位名称</w:t>
            </w:r>
          </w:p>
        </w:tc>
        <w:tc>
          <w:tcPr>
            <w:tcW w:w="26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Arial"/>
                <w:sz w:val="18"/>
                <w:szCs w:val="18"/>
              </w:rPr>
            </w:pPr>
            <w:r>
              <w:rPr>
                <w:rFonts w:hint="eastAsia" w:cs="Arial"/>
                <w:sz w:val="18"/>
                <w:szCs w:val="18"/>
              </w:rPr>
              <w:t>项目名称</w:t>
            </w:r>
          </w:p>
        </w:tc>
        <w:tc>
          <w:tcPr>
            <w:tcW w:w="21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Arial"/>
                <w:sz w:val="18"/>
                <w:szCs w:val="18"/>
              </w:rPr>
            </w:pPr>
            <w:r>
              <w:rPr>
                <w:rFonts w:hint="eastAsia" w:cs="Arial"/>
                <w:sz w:val="18"/>
                <w:szCs w:val="18"/>
              </w:rPr>
              <w:t>项目分类</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Arial"/>
                <w:sz w:val="18"/>
                <w:szCs w:val="18"/>
              </w:rPr>
            </w:pPr>
            <w:r>
              <w:rPr>
                <w:rFonts w:hint="eastAsia" w:cs="Arial"/>
                <w:sz w:val="18"/>
                <w:szCs w:val="18"/>
              </w:rPr>
              <w:t>金额</w:t>
            </w:r>
          </w:p>
        </w:tc>
        <w:tc>
          <w:tcPr>
            <w:tcW w:w="43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绩效目标</w:t>
            </w:r>
          </w:p>
        </w:tc>
      </w:tr>
      <w:tr>
        <w:tblPrEx>
          <w:tblCellMar>
            <w:top w:w="0" w:type="dxa"/>
            <w:left w:w="108" w:type="dxa"/>
            <w:bottom w:w="0" w:type="dxa"/>
            <w:right w:w="108" w:type="dxa"/>
          </w:tblCellMar>
        </w:tblPrEx>
        <w:trPr>
          <w:trHeight w:val="375"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sz w:val="18"/>
                <w:szCs w:val="18"/>
              </w:rPr>
            </w:pPr>
          </w:p>
        </w:tc>
        <w:tc>
          <w:tcPr>
            <w:tcW w:w="30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sz w:val="18"/>
                <w:szCs w:val="18"/>
              </w:rPr>
            </w:pPr>
          </w:p>
        </w:tc>
        <w:tc>
          <w:tcPr>
            <w:tcW w:w="26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sz w:val="18"/>
                <w:szCs w:val="18"/>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sz w:val="18"/>
                <w:szCs w:val="1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sz w:val="18"/>
                <w:szCs w:val="18"/>
              </w:rPr>
            </w:pPr>
          </w:p>
        </w:tc>
        <w:tc>
          <w:tcPr>
            <w:tcW w:w="43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sz w:val="18"/>
                <w:szCs w:val="18"/>
              </w:rPr>
            </w:pPr>
          </w:p>
        </w:tc>
      </w:tr>
      <w:tr>
        <w:tblPrEx>
          <w:tblCellMar>
            <w:top w:w="0" w:type="dxa"/>
            <w:left w:w="108" w:type="dxa"/>
            <w:bottom w:w="0" w:type="dxa"/>
            <w:right w:w="108" w:type="dxa"/>
          </w:tblCellMar>
        </w:tblPrEx>
        <w:trPr>
          <w:trHeight w:val="705"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sz w:val="18"/>
                <w:szCs w:val="18"/>
              </w:rPr>
            </w:pPr>
          </w:p>
        </w:tc>
        <w:tc>
          <w:tcPr>
            <w:tcW w:w="30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sz w:val="18"/>
                <w:szCs w:val="18"/>
              </w:rPr>
            </w:pPr>
          </w:p>
        </w:tc>
        <w:tc>
          <w:tcPr>
            <w:tcW w:w="26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sz w:val="18"/>
                <w:szCs w:val="18"/>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sz w:val="18"/>
                <w:szCs w:val="1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sz w:val="18"/>
                <w:szCs w:val="18"/>
              </w:rPr>
            </w:pPr>
          </w:p>
        </w:tc>
        <w:tc>
          <w:tcPr>
            <w:tcW w:w="43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Arial"/>
                <w:sz w:val="18"/>
                <w:szCs w:val="18"/>
              </w:rPr>
            </w:pPr>
          </w:p>
        </w:tc>
      </w:tr>
      <w:tr>
        <w:tblPrEx>
          <w:tblCellMar>
            <w:top w:w="0" w:type="dxa"/>
            <w:left w:w="108" w:type="dxa"/>
            <w:bottom w:w="0" w:type="dxa"/>
            <w:right w:w="108" w:type="dxa"/>
          </w:tblCellMar>
        </w:tblPrEx>
        <w:trPr>
          <w:trHeight w:val="375"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3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合计</w:t>
            </w:r>
          </w:p>
        </w:tc>
        <w:tc>
          <w:tcPr>
            <w:tcW w:w="26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21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cs="Arial"/>
                <w:sz w:val="18"/>
                <w:szCs w:val="18"/>
              </w:rPr>
            </w:pPr>
            <w:r>
              <w:rPr>
                <w:rFonts w:hint="eastAsia" w:cs="Arial"/>
                <w:sz w:val="18"/>
                <w:szCs w:val="18"/>
              </w:rPr>
              <w:t>11,717,200.00</w:t>
            </w:r>
          </w:p>
        </w:tc>
        <w:tc>
          <w:tcPr>
            <w:tcW w:w="436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75"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514001</w:t>
            </w:r>
          </w:p>
        </w:tc>
        <w:tc>
          <w:tcPr>
            <w:tcW w:w="3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中共沈阳市委沈阳市人民政府信访局本级</w:t>
            </w:r>
          </w:p>
        </w:tc>
        <w:tc>
          <w:tcPr>
            <w:tcW w:w="26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人民建议来信来访征集活动业务费</w:t>
            </w:r>
          </w:p>
        </w:tc>
        <w:tc>
          <w:tcPr>
            <w:tcW w:w="21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其他运转类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cs="Arial"/>
                <w:sz w:val="18"/>
                <w:szCs w:val="18"/>
              </w:rPr>
            </w:pPr>
            <w:r>
              <w:rPr>
                <w:rFonts w:hint="eastAsia" w:cs="Arial"/>
                <w:sz w:val="18"/>
                <w:szCs w:val="18"/>
              </w:rPr>
              <w:t>40,000.00</w:t>
            </w:r>
          </w:p>
        </w:tc>
        <w:tc>
          <w:tcPr>
            <w:tcW w:w="436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及时受理、回复国家信访局、省信访局转交的督查督办信件；做好涉密材料的保密工作；为我市的信访稳定工作提供方便、快捷的信息渠道，为领导决策提供有力依据。</w:t>
            </w:r>
          </w:p>
        </w:tc>
      </w:tr>
      <w:tr>
        <w:tblPrEx>
          <w:tblCellMar>
            <w:top w:w="0" w:type="dxa"/>
            <w:left w:w="108" w:type="dxa"/>
            <w:bottom w:w="0" w:type="dxa"/>
            <w:right w:w="108" w:type="dxa"/>
          </w:tblCellMar>
        </w:tblPrEx>
        <w:trPr>
          <w:trHeight w:val="375"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514001</w:t>
            </w:r>
          </w:p>
        </w:tc>
        <w:tc>
          <w:tcPr>
            <w:tcW w:w="3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中共沈阳市委沈阳市人民政府信访局本级</w:t>
            </w:r>
          </w:p>
        </w:tc>
        <w:tc>
          <w:tcPr>
            <w:tcW w:w="26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购买服务岗位补充经费</w:t>
            </w:r>
          </w:p>
        </w:tc>
        <w:tc>
          <w:tcPr>
            <w:tcW w:w="21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其他运转类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cs="Arial"/>
                <w:sz w:val="18"/>
                <w:szCs w:val="18"/>
              </w:rPr>
            </w:pPr>
            <w:r>
              <w:rPr>
                <w:rFonts w:hint="eastAsia" w:cs="Arial"/>
                <w:sz w:val="18"/>
                <w:szCs w:val="18"/>
              </w:rPr>
              <w:t>5,576,500.00</w:t>
            </w:r>
          </w:p>
        </w:tc>
        <w:tc>
          <w:tcPr>
            <w:tcW w:w="436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购买100个服务岗位，选用地方优秀人才配合机关工作，主要负责市民热线电话、短信平台及网上投诉受理、政策解答及情况反馈。并组织定期培训考核，以适应大厅工作需要，进一步提高机关办公、接访效率。保证市民投诉热线、短信网上投诉受理平台、人民来信来访渠道畅通</w:t>
            </w:r>
          </w:p>
        </w:tc>
      </w:tr>
      <w:tr>
        <w:tblPrEx>
          <w:tblCellMar>
            <w:top w:w="0" w:type="dxa"/>
            <w:left w:w="108" w:type="dxa"/>
            <w:bottom w:w="0" w:type="dxa"/>
            <w:right w:w="108" w:type="dxa"/>
          </w:tblCellMar>
        </w:tblPrEx>
        <w:trPr>
          <w:trHeight w:val="1320"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514001</w:t>
            </w:r>
          </w:p>
        </w:tc>
        <w:tc>
          <w:tcPr>
            <w:tcW w:w="3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中共沈阳市委沈阳市人民政府信访局本级</w:t>
            </w:r>
          </w:p>
        </w:tc>
        <w:tc>
          <w:tcPr>
            <w:tcW w:w="26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风险评估专家论证费</w:t>
            </w:r>
          </w:p>
        </w:tc>
        <w:tc>
          <w:tcPr>
            <w:tcW w:w="21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其他运转类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cs="Arial"/>
                <w:sz w:val="18"/>
                <w:szCs w:val="18"/>
              </w:rPr>
            </w:pPr>
            <w:r>
              <w:rPr>
                <w:rFonts w:hint="eastAsia" w:cs="Arial"/>
                <w:sz w:val="18"/>
                <w:szCs w:val="18"/>
              </w:rPr>
              <w:t>119,000.00</w:t>
            </w:r>
          </w:p>
        </w:tc>
        <w:tc>
          <w:tcPr>
            <w:tcW w:w="436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cs="Arial"/>
                <w:sz w:val="18"/>
                <w:szCs w:val="18"/>
              </w:rPr>
              <w:t>2020年总体目标为沈阳市重大决策出台前进行风险评估预测，为政府科学决策提供依据，确保我市稳定团结的工作大局。凡拟在沈阳市辖区内实施的房屋拆迁、土地征用、棚户区改扩建工程、校园建设、国有企业重大改革项目及政府部门拟出台的重大社会管理、公共事业改革项目等都应进行稳定风险评估。属市级重大项目的，由市信访局组织评估。2020年，市信访局预计组织专家评估项目17个，由各评估项目主管单位进行上报。为使结果科学合理，评估需从多角度进行论证，且每个领域需至少聘请6到8名专家以获取全方位意见，主要人员构成为：律师、人大代表</w:t>
            </w:r>
            <w:r>
              <w:rPr>
                <w:rFonts w:hint="eastAsia" w:cs="Arial"/>
                <w:sz w:val="18"/>
                <w:szCs w:val="18"/>
              </w:rPr>
              <w:t>、政协委员、无党派人士等。每次评估预计聘请正教授</w:t>
            </w:r>
            <w:r>
              <w:rPr>
                <w:rFonts w:cs="Arial"/>
                <w:sz w:val="18"/>
                <w:szCs w:val="18"/>
              </w:rPr>
              <w:t>1人，副教授4人，其他专家2人。</w:t>
            </w:r>
          </w:p>
        </w:tc>
      </w:tr>
      <w:tr>
        <w:tblPrEx>
          <w:tblCellMar>
            <w:top w:w="0" w:type="dxa"/>
            <w:left w:w="108" w:type="dxa"/>
            <w:bottom w:w="0" w:type="dxa"/>
            <w:right w:w="108" w:type="dxa"/>
          </w:tblCellMar>
        </w:tblPrEx>
        <w:trPr>
          <w:trHeight w:val="375"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514001</w:t>
            </w:r>
          </w:p>
        </w:tc>
        <w:tc>
          <w:tcPr>
            <w:tcW w:w="3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中共沈阳市委沈阳市人民政府信访局本级</w:t>
            </w:r>
          </w:p>
        </w:tc>
        <w:tc>
          <w:tcPr>
            <w:tcW w:w="26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联席会议办公室经费</w:t>
            </w:r>
          </w:p>
        </w:tc>
        <w:tc>
          <w:tcPr>
            <w:tcW w:w="21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其他运转类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cs="Arial"/>
                <w:sz w:val="18"/>
                <w:szCs w:val="18"/>
              </w:rPr>
            </w:pPr>
            <w:r>
              <w:rPr>
                <w:rFonts w:hint="eastAsia" w:cs="Arial"/>
                <w:sz w:val="18"/>
                <w:szCs w:val="18"/>
              </w:rPr>
              <w:t>100,000.00</w:t>
            </w:r>
          </w:p>
        </w:tc>
        <w:tc>
          <w:tcPr>
            <w:tcW w:w="436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完善市和区县两级联席会议的领导协调体制；建立以两级信访大厅为载体的信访稳定工作运行机制；建立完善各项配套的保障制度。逐步形成“条块结合、以块为主、横向到边、纵向到底、各方联动、协调有序、责任明晰、决策快捷、保障有力、运行高效”的工作模式。</w:t>
            </w:r>
          </w:p>
        </w:tc>
      </w:tr>
      <w:tr>
        <w:tblPrEx>
          <w:tblCellMar>
            <w:top w:w="0" w:type="dxa"/>
            <w:left w:w="108" w:type="dxa"/>
            <w:bottom w:w="0" w:type="dxa"/>
            <w:right w:w="108" w:type="dxa"/>
          </w:tblCellMar>
        </w:tblPrEx>
        <w:trPr>
          <w:trHeight w:val="375"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514001</w:t>
            </w:r>
          </w:p>
        </w:tc>
        <w:tc>
          <w:tcPr>
            <w:tcW w:w="3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中共沈阳市委沈阳市人民政府信访局本级</w:t>
            </w:r>
          </w:p>
        </w:tc>
        <w:tc>
          <w:tcPr>
            <w:tcW w:w="26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市民诉求公开电话费</w:t>
            </w:r>
          </w:p>
        </w:tc>
        <w:tc>
          <w:tcPr>
            <w:tcW w:w="21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其他运转类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cs="Arial"/>
                <w:sz w:val="18"/>
                <w:szCs w:val="18"/>
              </w:rPr>
            </w:pPr>
            <w:r>
              <w:rPr>
                <w:rFonts w:hint="eastAsia" w:cs="Arial"/>
                <w:sz w:val="18"/>
                <w:szCs w:val="18"/>
              </w:rPr>
              <w:t>60,000.00</w:t>
            </w:r>
          </w:p>
        </w:tc>
        <w:tc>
          <w:tcPr>
            <w:tcW w:w="436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承办电话提出的投诉事项，向有关部门交办督办；直接或责成承办投诉事项的区县、市直部门向投诉人告知、回复投诉事项的办理情况，综合分析投诉事项及办理情况；定期向上级报告，并向有关地区和部门通报；对全市投诉受理工作进行业务指导。</w:t>
            </w:r>
          </w:p>
        </w:tc>
      </w:tr>
      <w:tr>
        <w:tblPrEx>
          <w:tblCellMar>
            <w:top w:w="0" w:type="dxa"/>
            <w:left w:w="108" w:type="dxa"/>
            <w:bottom w:w="0" w:type="dxa"/>
            <w:right w:w="108" w:type="dxa"/>
          </w:tblCellMar>
        </w:tblPrEx>
        <w:trPr>
          <w:trHeight w:val="375"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514001</w:t>
            </w:r>
          </w:p>
        </w:tc>
        <w:tc>
          <w:tcPr>
            <w:tcW w:w="3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中共沈阳市委沈阳市人民政府信访局本级</w:t>
            </w:r>
          </w:p>
        </w:tc>
        <w:tc>
          <w:tcPr>
            <w:tcW w:w="26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驻京工作组北京控访经费</w:t>
            </w:r>
          </w:p>
        </w:tc>
        <w:tc>
          <w:tcPr>
            <w:tcW w:w="21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其他运转类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cs="Arial"/>
                <w:sz w:val="18"/>
                <w:szCs w:val="18"/>
              </w:rPr>
            </w:pPr>
            <w:r>
              <w:rPr>
                <w:rFonts w:hint="eastAsia" w:cs="Arial"/>
                <w:sz w:val="18"/>
                <w:szCs w:val="18"/>
              </w:rPr>
              <w:t>3,441,200.00</w:t>
            </w:r>
          </w:p>
        </w:tc>
        <w:tc>
          <w:tcPr>
            <w:tcW w:w="436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为了维护各级党政机关的正常办公秩序，引导上访群众走合理的信访程序，理顺信访渠道，严格落实信访工作预案，及时协调信访和责任单位的接访和调处工作。根据任务形势，增派人员力量，安排应急车辆，实现了“控制现场、迅速带离、跟踪督办、治理源头”的工作目标。通过深入开展不稳定因素排查，督促各责任单位落实信访稳控工作，建立包保小组，确定重点人，建立档案，逐人落实责任制，把不稳定因素消灭在萌芽，把矛盾化解在基层，有效地减少了越级访和非正常访的数量。</w:t>
            </w:r>
          </w:p>
        </w:tc>
      </w:tr>
      <w:tr>
        <w:tblPrEx>
          <w:tblCellMar>
            <w:top w:w="0" w:type="dxa"/>
            <w:left w:w="108" w:type="dxa"/>
            <w:bottom w:w="0" w:type="dxa"/>
            <w:right w:w="108" w:type="dxa"/>
          </w:tblCellMar>
        </w:tblPrEx>
        <w:trPr>
          <w:trHeight w:val="375"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514001</w:t>
            </w:r>
          </w:p>
        </w:tc>
        <w:tc>
          <w:tcPr>
            <w:tcW w:w="3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中共沈阳市委沈阳市人民政府信访局本级</w:t>
            </w:r>
          </w:p>
        </w:tc>
        <w:tc>
          <w:tcPr>
            <w:tcW w:w="26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区县驻厅人员办公费</w:t>
            </w:r>
          </w:p>
        </w:tc>
        <w:tc>
          <w:tcPr>
            <w:tcW w:w="21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其他运转类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cs="Arial"/>
                <w:sz w:val="18"/>
                <w:szCs w:val="18"/>
              </w:rPr>
            </w:pPr>
            <w:r>
              <w:rPr>
                <w:rFonts w:hint="eastAsia" w:cs="Arial"/>
                <w:sz w:val="18"/>
                <w:szCs w:val="18"/>
              </w:rPr>
              <w:t>443,500.00</w:t>
            </w:r>
          </w:p>
        </w:tc>
        <w:tc>
          <w:tcPr>
            <w:tcW w:w="436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根据市领导在《对市信访局关于追加进厅人员公用经费的请示》的办理意见(沈财督办155号)上的批示，中省直驻厅工作人员受理并督察督办相关单位信访问题，定期开展经验交流推广，培养后备干部。为履行直接调处职能，发挥专家骨干作用，清理解决历史积案，进一步完善信访工作，充分发挥“沈阳经验”，确保我市经济持续发展、社会健康发展，建立一支长效、稳定、专业的驻信访大厅的干部队伍。保证信访大厅正常的办公秩序，充分发挥专家骨干作用，定期开展交流培训、阶段性工作总结，提高专业队伍素质，提升后备干部综合能力。</w:t>
            </w:r>
          </w:p>
        </w:tc>
      </w:tr>
      <w:tr>
        <w:tblPrEx>
          <w:tblCellMar>
            <w:top w:w="0" w:type="dxa"/>
            <w:left w:w="108" w:type="dxa"/>
            <w:bottom w:w="0" w:type="dxa"/>
            <w:right w:w="108" w:type="dxa"/>
          </w:tblCellMar>
        </w:tblPrEx>
        <w:trPr>
          <w:trHeight w:val="375"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514001</w:t>
            </w:r>
          </w:p>
        </w:tc>
        <w:tc>
          <w:tcPr>
            <w:tcW w:w="3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中共沈阳市委沈阳市人民政府信访局本级</w:t>
            </w:r>
          </w:p>
        </w:tc>
        <w:tc>
          <w:tcPr>
            <w:tcW w:w="26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物业费</w:t>
            </w:r>
          </w:p>
        </w:tc>
        <w:tc>
          <w:tcPr>
            <w:tcW w:w="21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其他运转类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cs="Arial"/>
                <w:sz w:val="18"/>
                <w:szCs w:val="18"/>
              </w:rPr>
            </w:pPr>
            <w:r>
              <w:rPr>
                <w:rFonts w:hint="eastAsia" w:cs="Arial"/>
                <w:sz w:val="18"/>
                <w:szCs w:val="18"/>
              </w:rPr>
              <w:t>1,178,000.00</w:t>
            </w:r>
          </w:p>
        </w:tc>
        <w:tc>
          <w:tcPr>
            <w:tcW w:w="436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该项经费的投入，提高机关社会化、专业化管理水平，保障机关对外服务需要，维护机关办公秩序和日常安全，加强资产管理，确保各类设备正常运行使用，保证国有资产保值、安全、完整。</w:t>
            </w:r>
          </w:p>
        </w:tc>
      </w:tr>
      <w:tr>
        <w:tblPrEx>
          <w:tblCellMar>
            <w:top w:w="0" w:type="dxa"/>
            <w:left w:w="108" w:type="dxa"/>
            <w:bottom w:w="0" w:type="dxa"/>
            <w:right w:w="108" w:type="dxa"/>
          </w:tblCellMar>
        </w:tblPrEx>
        <w:trPr>
          <w:trHeight w:val="375"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514001</w:t>
            </w:r>
          </w:p>
        </w:tc>
        <w:tc>
          <w:tcPr>
            <w:tcW w:w="3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中共沈阳市委沈阳市人民政府信访局本级</w:t>
            </w:r>
          </w:p>
        </w:tc>
        <w:tc>
          <w:tcPr>
            <w:tcW w:w="26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信访突发事件接访处置费</w:t>
            </w:r>
          </w:p>
        </w:tc>
        <w:tc>
          <w:tcPr>
            <w:tcW w:w="21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执法办案费类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cs="Arial"/>
                <w:sz w:val="18"/>
                <w:szCs w:val="18"/>
              </w:rPr>
            </w:pPr>
            <w:r>
              <w:rPr>
                <w:rFonts w:hint="eastAsia" w:cs="Arial"/>
                <w:sz w:val="18"/>
                <w:szCs w:val="18"/>
              </w:rPr>
              <w:t>759,000.00</w:t>
            </w:r>
          </w:p>
        </w:tc>
        <w:tc>
          <w:tcPr>
            <w:tcW w:w="436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做好重大活动、敏感时期和节点信访工作的组织协调，做好省、市党政机关和敏感地区群众聚集上访和个人滋事行为紧急情况的现场疏导和处置工作，按照省、市领导的指示精神赴现场处置各类信访突发事件。协调、指导和监督有关地区和部门做好重大不稳定人缘好和群体的稳控工作。协调配合公安机关依法处置违法上访人员的证据收集工作。</w:t>
            </w:r>
          </w:p>
        </w:tc>
      </w:tr>
    </w:tbl>
    <w:p>
      <w:pPr>
        <w:pStyle w:val="11"/>
        <w:spacing w:before="32"/>
        <w:ind w:right="130"/>
      </w:pPr>
    </w:p>
    <w:p>
      <w:pPr>
        <w:pStyle w:val="11"/>
        <w:spacing w:before="32"/>
        <w:ind w:right="130"/>
      </w:pPr>
    </w:p>
    <w:p>
      <w:pPr>
        <w:pStyle w:val="11"/>
        <w:spacing w:before="32"/>
        <w:ind w:right="130"/>
      </w:pPr>
    </w:p>
    <w:p>
      <w:pPr>
        <w:pStyle w:val="11"/>
        <w:spacing w:before="32"/>
        <w:ind w:right="130"/>
      </w:pPr>
    </w:p>
    <w:p>
      <w:pPr>
        <w:pStyle w:val="11"/>
        <w:spacing w:before="32"/>
        <w:ind w:right="130"/>
      </w:pPr>
    </w:p>
    <w:p>
      <w:pPr>
        <w:pStyle w:val="11"/>
        <w:spacing w:before="32"/>
        <w:ind w:right="130"/>
      </w:pPr>
    </w:p>
    <w:p>
      <w:pPr>
        <w:pStyle w:val="11"/>
        <w:spacing w:before="32"/>
        <w:ind w:right="130"/>
      </w:pPr>
    </w:p>
    <w:p>
      <w:pPr>
        <w:pStyle w:val="11"/>
        <w:spacing w:before="32"/>
        <w:ind w:right="130"/>
      </w:pPr>
    </w:p>
    <w:p>
      <w:pPr>
        <w:pStyle w:val="11"/>
        <w:spacing w:before="32"/>
        <w:ind w:right="130"/>
      </w:pPr>
    </w:p>
    <w:p>
      <w:pPr>
        <w:pStyle w:val="11"/>
        <w:spacing w:before="32"/>
        <w:ind w:right="130"/>
      </w:pPr>
    </w:p>
    <w:p>
      <w:pPr>
        <w:pStyle w:val="11"/>
        <w:spacing w:before="32"/>
        <w:ind w:right="130"/>
      </w:pPr>
    </w:p>
    <w:p>
      <w:pPr>
        <w:widowControl/>
        <w:jc w:val="center"/>
        <w:rPr>
          <w:rFonts w:ascii="黑体" w:hAnsi="黑体" w:eastAsia="黑体" w:cs="Arial"/>
          <w:b/>
          <w:bCs/>
          <w:sz w:val="20"/>
          <w:szCs w:val="20"/>
        </w:rPr>
      </w:pPr>
      <w:r>
        <w:rPr>
          <w:rFonts w:hint="eastAsia" w:ascii="黑体" w:hAnsi="黑体" w:eastAsia="黑体" w:cs="Arial"/>
          <w:b/>
          <w:bCs/>
          <w:sz w:val="20"/>
          <w:szCs w:val="20"/>
        </w:rPr>
        <w:t xml:space="preserve">                                                                                    </w:t>
      </w:r>
    </w:p>
    <w:p>
      <w:pPr>
        <w:widowControl/>
        <w:jc w:val="center"/>
        <w:rPr>
          <w:rFonts w:ascii="黑体" w:hAnsi="黑体" w:eastAsia="黑体" w:cs="Arial"/>
          <w:b/>
          <w:bCs/>
          <w:sz w:val="20"/>
          <w:szCs w:val="20"/>
        </w:rPr>
      </w:pPr>
    </w:p>
    <w:p>
      <w:pPr>
        <w:widowControl/>
        <w:jc w:val="center"/>
        <w:rPr>
          <w:rFonts w:ascii="黑体" w:hAnsi="黑体" w:eastAsia="黑体" w:cs="Arial"/>
          <w:b/>
          <w:bCs/>
          <w:sz w:val="20"/>
          <w:szCs w:val="20"/>
        </w:rPr>
      </w:pPr>
      <w:r>
        <w:rPr>
          <w:rFonts w:hint="eastAsia" w:ascii="黑体" w:hAnsi="黑体" w:eastAsia="黑体" w:cs="Arial"/>
          <w:b/>
          <w:bCs/>
          <w:sz w:val="20"/>
          <w:szCs w:val="20"/>
        </w:rPr>
        <w:t xml:space="preserve">                                                                                     部门公开表13-2</w:t>
      </w:r>
    </w:p>
    <w:p>
      <w:pPr>
        <w:pStyle w:val="11"/>
        <w:spacing w:before="32"/>
        <w:ind w:right="130"/>
      </w:pPr>
      <w:r>
        <w:rPr>
          <w:rFonts w:hint="eastAsia" w:ascii="黑体" w:hAnsi="黑体" w:eastAsia="黑体" w:cs="Arial"/>
          <w:b w:val="0"/>
          <w:bCs w:val="0"/>
          <w:sz w:val="20"/>
          <w:szCs w:val="20"/>
          <w:lang w:val="en-US" w:bidi="ar-SA"/>
        </w:rPr>
        <w:t xml:space="preserve">                                                                                                        </w:t>
      </w:r>
    </w:p>
    <w:tbl>
      <w:tblPr>
        <w:tblStyle w:val="6"/>
        <w:tblW w:w="12960" w:type="dxa"/>
        <w:tblInd w:w="95"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315" w:hRule="atLeast"/>
        </w:trPr>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r>
      <w:tr>
        <w:tblPrEx>
          <w:tblCellMar>
            <w:top w:w="0" w:type="dxa"/>
            <w:left w:w="108" w:type="dxa"/>
            <w:bottom w:w="0" w:type="dxa"/>
            <w:right w:w="108" w:type="dxa"/>
          </w:tblCellMar>
        </w:tblPrEx>
        <w:trPr>
          <w:trHeight w:val="705" w:hRule="atLeast"/>
        </w:trPr>
        <w:tc>
          <w:tcPr>
            <w:tcW w:w="12960" w:type="dxa"/>
            <w:gridSpan w:val="12"/>
            <w:tcBorders>
              <w:top w:val="nil"/>
              <w:left w:val="nil"/>
              <w:bottom w:val="nil"/>
              <w:right w:val="nil"/>
            </w:tcBorders>
            <w:shd w:val="clear" w:color="auto" w:fill="auto"/>
            <w:noWrap/>
            <w:vAlign w:val="center"/>
          </w:tcPr>
          <w:p>
            <w:pPr>
              <w:widowControl/>
              <w:jc w:val="center"/>
              <w:rPr>
                <w:rFonts w:cs="Arial"/>
                <w:b/>
                <w:bCs/>
                <w:sz w:val="36"/>
                <w:szCs w:val="36"/>
              </w:rPr>
            </w:pPr>
            <w:r>
              <w:rPr>
                <w:rFonts w:hint="eastAsia" w:cs="Arial"/>
                <w:b/>
                <w:bCs/>
                <w:sz w:val="36"/>
                <w:szCs w:val="36"/>
              </w:rPr>
              <w:t>项目支出预算绩效目标情况表</w:t>
            </w:r>
          </w:p>
          <w:p>
            <w:pPr>
              <w:widowControl/>
              <w:jc w:val="center"/>
              <w:rPr>
                <w:rFonts w:cs="Arial"/>
                <w:b/>
                <w:bCs/>
                <w:sz w:val="36"/>
                <w:szCs w:val="36"/>
              </w:rPr>
            </w:pPr>
            <w:r>
              <w:rPr>
                <w:rFonts w:hint="eastAsia" w:cs="Arial"/>
                <w:b/>
                <w:bCs/>
                <w:sz w:val="36"/>
                <w:szCs w:val="36"/>
              </w:rPr>
              <w:t xml:space="preserve">                                                    </w:t>
            </w:r>
          </w:p>
          <w:p>
            <w:pPr>
              <w:widowControl/>
              <w:jc w:val="center"/>
              <w:rPr>
                <w:rFonts w:cs="Arial"/>
                <w:b/>
                <w:bCs/>
                <w:sz w:val="36"/>
                <w:szCs w:val="36"/>
              </w:rPr>
            </w:pPr>
            <w:r>
              <w:rPr>
                <w:rFonts w:hint="eastAsia" w:ascii="黑体" w:hAnsi="黑体" w:eastAsia="黑体" w:cs="Arial"/>
                <w:b/>
                <w:bCs/>
                <w:sz w:val="20"/>
                <w:szCs w:val="20"/>
              </w:rPr>
              <w:t xml:space="preserve">                                                                                                          单位：元</w:t>
            </w:r>
          </w:p>
        </w:tc>
      </w:tr>
      <w:tr>
        <w:tblPrEx>
          <w:tblCellMar>
            <w:top w:w="0" w:type="dxa"/>
            <w:left w:w="108" w:type="dxa"/>
            <w:bottom w:w="0" w:type="dxa"/>
            <w:right w:w="108" w:type="dxa"/>
          </w:tblCellMar>
        </w:tblPrEx>
        <w:trPr>
          <w:trHeight w:val="315" w:hRule="atLeast"/>
        </w:trPr>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r>
              <w:rPr>
                <w:rFonts w:hint="eastAsia" w:cs="Arial"/>
                <w:sz w:val="24"/>
              </w:rPr>
              <w:t xml:space="preserve">            </w:t>
            </w:r>
          </w:p>
        </w:tc>
        <w:tc>
          <w:tcPr>
            <w:tcW w:w="1080" w:type="dxa"/>
            <w:tcBorders>
              <w:top w:val="nil"/>
              <w:left w:val="nil"/>
              <w:bottom w:val="nil"/>
              <w:right w:val="nil"/>
            </w:tcBorders>
            <w:shd w:val="clear" w:color="auto" w:fill="auto"/>
            <w:noWrap/>
            <w:vAlign w:val="center"/>
          </w:tcPr>
          <w:p>
            <w:pPr>
              <w:widowControl/>
              <w:rPr>
                <w:rFonts w:cs="Arial"/>
                <w:sz w:val="24"/>
              </w:rPr>
            </w:pPr>
            <w:r>
              <w:rPr>
                <w:rFonts w:hint="eastAsia" w:cs="Arial"/>
                <w:sz w:val="24"/>
              </w:rPr>
              <w:t xml:space="preserve">           </w:t>
            </w:r>
          </w:p>
        </w:tc>
        <w:tc>
          <w:tcPr>
            <w:tcW w:w="1080" w:type="dxa"/>
            <w:tcBorders>
              <w:top w:val="nil"/>
              <w:left w:val="nil"/>
              <w:bottom w:val="nil"/>
              <w:right w:val="nil"/>
            </w:tcBorders>
            <w:shd w:val="clear" w:color="auto" w:fill="auto"/>
            <w:noWrap/>
            <w:vAlign w:val="center"/>
          </w:tcPr>
          <w:p>
            <w:pPr>
              <w:widowControl/>
              <w:rPr>
                <w:rFonts w:cs="Arial"/>
                <w:sz w:val="24"/>
              </w:rPr>
            </w:pPr>
            <w:r>
              <w:rPr>
                <w:rFonts w:hint="eastAsia" w:cs="Arial"/>
                <w:sz w:val="24"/>
              </w:rPr>
              <w:t xml:space="preserve">         </w:t>
            </w:r>
          </w:p>
        </w:tc>
      </w:tr>
      <w:tr>
        <w:tblPrEx>
          <w:tblCellMar>
            <w:top w:w="0" w:type="dxa"/>
            <w:left w:w="108" w:type="dxa"/>
            <w:bottom w:w="0" w:type="dxa"/>
            <w:right w:w="108" w:type="dxa"/>
          </w:tblCellMar>
        </w:tblPrEx>
        <w:trPr>
          <w:trHeight w:val="345" w:hRule="atLeast"/>
        </w:trPr>
        <w:tc>
          <w:tcPr>
            <w:tcW w:w="12960" w:type="dxa"/>
            <w:gridSpan w:val="1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产出指标</w:t>
            </w:r>
          </w:p>
        </w:tc>
      </w:tr>
      <w:tr>
        <w:tblPrEx>
          <w:tblCellMar>
            <w:top w:w="0" w:type="dxa"/>
            <w:left w:w="108" w:type="dxa"/>
            <w:bottom w:w="0" w:type="dxa"/>
            <w:right w:w="108" w:type="dxa"/>
          </w:tblCellMar>
        </w:tblPrEx>
        <w:trPr>
          <w:trHeight w:val="375" w:hRule="atLeast"/>
        </w:trPr>
        <w:tc>
          <w:tcPr>
            <w:tcW w:w="324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数量指标</w:t>
            </w:r>
          </w:p>
        </w:tc>
        <w:tc>
          <w:tcPr>
            <w:tcW w:w="324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质量指标</w:t>
            </w:r>
          </w:p>
        </w:tc>
        <w:tc>
          <w:tcPr>
            <w:tcW w:w="324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时效指标</w:t>
            </w:r>
          </w:p>
        </w:tc>
        <w:tc>
          <w:tcPr>
            <w:tcW w:w="324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成本指标</w:t>
            </w:r>
          </w:p>
        </w:tc>
      </w:tr>
      <w:tr>
        <w:tblPrEx>
          <w:tblCellMar>
            <w:top w:w="0" w:type="dxa"/>
            <w:left w:w="108" w:type="dxa"/>
            <w:bottom w:w="0" w:type="dxa"/>
            <w:right w:w="108" w:type="dxa"/>
          </w:tblCellMar>
        </w:tblPrEx>
        <w:trPr>
          <w:trHeight w:val="705" w:hRule="atLeast"/>
        </w:trPr>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数量指标1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数量指标2</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数量指标3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质量指标1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质量指标2</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质量指标3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时效指标1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时效指标2</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时效指标3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成本指标1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成本指标2</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成本指标3</w:t>
            </w:r>
          </w:p>
        </w:tc>
      </w:tr>
      <w:tr>
        <w:tblPrEx>
          <w:tblCellMar>
            <w:top w:w="0" w:type="dxa"/>
            <w:left w:w="108" w:type="dxa"/>
            <w:bottom w:w="0" w:type="dxa"/>
            <w:right w:w="108" w:type="dxa"/>
          </w:tblCellMar>
        </w:tblPrEx>
        <w:trPr>
          <w:trHeight w:val="375" w:hRule="atLeast"/>
        </w:trPr>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75" w:hRule="atLeast"/>
        </w:trPr>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及时受理国家、省、市交办的案件，并做好相关保密工作。每天约30余件</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根据受理的信访问题，每天交办、督办10余件次。</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及时收集整理来信来访情况，并提供相关法律法规、政策依据。每天约30件次。</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受理率达到100%</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根据受理的信访问题，及时交办、督办。</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75" w:hRule="atLeast"/>
        </w:trPr>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及时受理市民投诉热线、短信网上投诉受理平台反映的信访问题。每天约30件</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每月考勤大于等于22次，每年综合考评一次，并计入个人档案。</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定期有针对性的组织专家讲解培训。每季度一次。</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提高办公效率，受理率达到100%</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月考勤与工资挂钩。</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及时掌握最新法律法规、政策标准，对受理的信访问题进行专业答复，提升业务水平。</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1320" w:hRule="atLeast"/>
        </w:trPr>
        <w:tc>
          <w:tcPr>
            <w:tcW w:w="1080" w:type="dxa"/>
            <w:tcBorders>
              <w:top w:val="nil"/>
              <w:left w:val="nil"/>
              <w:bottom w:val="single" w:color="auto" w:sz="4" w:space="0"/>
              <w:right w:val="single" w:color="auto" w:sz="4" w:space="0"/>
            </w:tcBorders>
            <w:shd w:val="clear" w:color="auto" w:fill="auto"/>
            <w:vAlign w:val="center"/>
          </w:tcPr>
          <w:p>
            <w:pPr>
              <w:widowControl/>
              <w:spacing w:after="240"/>
              <w:rPr>
                <w:rFonts w:cs="Arial"/>
                <w:sz w:val="18"/>
                <w:szCs w:val="18"/>
              </w:rPr>
            </w:pPr>
            <w:r>
              <w:rPr>
                <w:rFonts w:hint="eastAsia" w:cs="Arial"/>
                <w:sz w:val="18"/>
                <w:szCs w:val="18"/>
              </w:rPr>
              <w:t>对我市即将出台的约17个政策、决策进行专家评估论证</w:t>
            </w:r>
          </w:p>
        </w:tc>
        <w:tc>
          <w:tcPr>
            <w:tcW w:w="1080" w:type="dxa"/>
            <w:tcBorders>
              <w:top w:val="nil"/>
              <w:left w:val="nil"/>
              <w:bottom w:val="single" w:color="auto" w:sz="4" w:space="0"/>
              <w:right w:val="single" w:color="auto" w:sz="4" w:space="0"/>
            </w:tcBorders>
            <w:shd w:val="clear" w:color="auto" w:fill="auto"/>
            <w:vAlign w:val="center"/>
          </w:tcPr>
          <w:p>
            <w:pPr>
              <w:widowControl/>
              <w:spacing w:after="240"/>
              <w:rPr>
                <w:rFonts w:cs="Arial"/>
                <w:sz w:val="18"/>
                <w:szCs w:val="18"/>
              </w:rPr>
            </w:pPr>
            <w:r>
              <w:rPr>
                <w:rFonts w:hint="eastAsia" w:cs="Arial"/>
                <w:sz w:val="18"/>
                <w:szCs w:val="18"/>
              </w:rPr>
              <w:t>对我市即将拟建的17个重大工程、改（扩）建项目进行风险等级评估预测</w:t>
            </w:r>
          </w:p>
        </w:tc>
        <w:tc>
          <w:tcPr>
            <w:tcW w:w="1080" w:type="dxa"/>
            <w:tcBorders>
              <w:top w:val="nil"/>
              <w:left w:val="nil"/>
              <w:bottom w:val="single" w:color="auto" w:sz="4" w:space="0"/>
              <w:right w:val="single" w:color="auto" w:sz="4" w:space="0"/>
            </w:tcBorders>
            <w:shd w:val="clear" w:color="auto" w:fill="auto"/>
            <w:vAlign w:val="center"/>
          </w:tcPr>
          <w:p>
            <w:pPr>
              <w:widowControl/>
              <w:spacing w:after="240"/>
              <w:rPr>
                <w:rFonts w:cs="Arial"/>
                <w:sz w:val="18"/>
                <w:szCs w:val="18"/>
              </w:rPr>
            </w:pPr>
            <w:r>
              <w:rPr>
                <w:rFonts w:hint="eastAsia" w:cs="Arial"/>
                <w:sz w:val="18"/>
                <w:szCs w:val="18"/>
              </w:rPr>
              <w:t>对我市拟开展的重大改革等项目拟邀请85名专家进行评估论证</w:t>
            </w:r>
          </w:p>
        </w:tc>
        <w:tc>
          <w:tcPr>
            <w:tcW w:w="1080" w:type="dxa"/>
            <w:tcBorders>
              <w:top w:val="nil"/>
              <w:left w:val="nil"/>
              <w:bottom w:val="single" w:color="auto" w:sz="4" w:space="0"/>
              <w:right w:val="single" w:color="auto" w:sz="4" w:space="0"/>
            </w:tcBorders>
            <w:shd w:val="clear" w:color="auto" w:fill="auto"/>
            <w:vAlign w:val="center"/>
          </w:tcPr>
          <w:p>
            <w:pPr>
              <w:widowControl/>
              <w:spacing w:after="240"/>
              <w:rPr>
                <w:rFonts w:cs="Arial"/>
                <w:sz w:val="18"/>
                <w:szCs w:val="18"/>
              </w:rPr>
            </w:pPr>
            <w:r>
              <w:rPr>
                <w:rFonts w:hint="eastAsia" w:cs="Arial"/>
                <w:sz w:val="18"/>
                <w:szCs w:val="18"/>
              </w:rPr>
              <w:t>专家对新政策出台做风险评估预测</w:t>
            </w:r>
          </w:p>
        </w:tc>
        <w:tc>
          <w:tcPr>
            <w:tcW w:w="1080" w:type="dxa"/>
            <w:tcBorders>
              <w:top w:val="nil"/>
              <w:left w:val="nil"/>
              <w:bottom w:val="single" w:color="auto" w:sz="4" w:space="0"/>
              <w:right w:val="single" w:color="auto" w:sz="4" w:space="0"/>
            </w:tcBorders>
            <w:shd w:val="clear" w:color="auto" w:fill="auto"/>
            <w:vAlign w:val="center"/>
          </w:tcPr>
          <w:p>
            <w:pPr>
              <w:widowControl/>
              <w:spacing w:after="240"/>
              <w:rPr>
                <w:rFonts w:cs="Arial"/>
                <w:sz w:val="18"/>
                <w:szCs w:val="18"/>
              </w:rPr>
            </w:pPr>
            <w:r>
              <w:rPr>
                <w:rFonts w:hint="eastAsia" w:cs="Arial"/>
                <w:sz w:val="18"/>
                <w:szCs w:val="18"/>
              </w:rPr>
              <w:t>专家对新建、改建重大项目做风险评估预测</w:t>
            </w:r>
          </w:p>
        </w:tc>
        <w:tc>
          <w:tcPr>
            <w:tcW w:w="1080" w:type="dxa"/>
            <w:tcBorders>
              <w:top w:val="nil"/>
              <w:left w:val="nil"/>
              <w:bottom w:val="single" w:color="auto" w:sz="4" w:space="0"/>
              <w:right w:val="single" w:color="auto" w:sz="4" w:space="0"/>
            </w:tcBorders>
            <w:shd w:val="clear" w:color="auto" w:fill="auto"/>
            <w:vAlign w:val="center"/>
          </w:tcPr>
          <w:p>
            <w:pPr>
              <w:widowControl/>
              <w:spacing w:after="240"/>
              <w:rPr>
                <w:rFonts w:cs="Arial"/>
                <w:sz w:val="18"/>
                <w:szCs w:val="18"/>
              </w:rPr>
            </w:pPr>
            <w:r>
              <w:rPr>
                <w:rFonts w:hint="eastAsia" w:cs="Arial"/>
                <w:sz w:val="18"/>
                <w:szCs w:val="18"/>
              </w:rPr>
              <w:t>专家对新文件出台进行风险评估</w:t>
            </w:r>
          </w:p>
        </w:tc>
        <w:tc>
          <w:tcPr>
            <w:tcW w:w="1080" w:type="dxa"/>
            <w:tcBorders>
              <w:top w:val="nil"/>
              <w:left w:val="nil"/>
              <w:bottom w:val="single" w:color="auto" w:sz="4" w:space="0"/>
              <w:right w:val="single" w:color="auto" w:sz="4" w:space="0"/>
            </w:tcBorders>
            <w:shd w:val="clear" w:color="auto" w:fill="auto"/>
            <w:vAlign w:val="center"/>
          </w:tcPr>
          <w:p>
            <w:pPr>
              <w:widowControl/>
              <w:spacing w:after="240"/>
              <w:rPr>
                <w:rFonts w:cs="Arial"/>
                <w:sz w:val="18"/>
                <w:szCs w:val="18"/>
              </w:rPr>
            </w:pPr>
            <w:r>
              <w:rPr>
                <w:rFonts w:hint="eastAsia" w:cs="Arial"/>
                <w:sz w:val="18"/>
                <w:szCs w:val="18"/>
              </w:rPr>
              <w:t>第一季度完成全年计划的20％-30%</w:t>
            </w:r>
          </w:p>
        </w:tc>
        <w:tc>
          <w:tcPr>
            <w:tcW w:w="1080" w:type="dxa"/>
            <w:tcBorders>
              <w:top w:val="nil"/>
              <w:left w:val="nil"/>
              <w:bottom w:val="single" w:color="auto" w:sz="4" w:space="0"/>
              <w:right w:val="single" w:color="auto" w:sz="4" w:space="0"/>
            </w:tcBorders>
            <w:shd w:val="clear" w:color="auto" w:fill="auto"/>
            <w:vAlign w:val="center"/>
          </w:tcPr>
          <w:p>
            <w:pPr>
              <w:widowControl/>
              <w:spacing w:after="240"/>
              <w:rPr>
                <w:rFonts w:cs="Arial"/>
                <w:sz w:val="18"/>
                <w:szCs w:val="18"/>
              </w:rPr>
            </w:pPr>
            <w:r>
              <w:rPr>
                <w:rFonts w:hint="eastAsia" w:cs="Arial"/>
                <w:sz w:val="18"/>
                <w:szCs w:val="18"/>
              </w:rPr>
              <w:t>前两季度完成全年计划的一半以上</w:t>
            </w:r>
          </w:p>
        </w:tc>
        <w:tc>
          <w:tcPr>
            <w:tcW w:w="1080" w:type="dxa"/>
            <w:tcBorders>
              <w:top w:val="nil"/>
              <w:left w:val="nil"/>
              <w:bottom w:val="single" w:color="auto" w:sz="4" w:space="0"/>
              <w:right w:val="single" w:color="auto" w:sz="4" w:space="0"/>
            </w:tcBorders>
            <w:shd w:val="clear" w:color="auto" w:fill="auto"/>
            <w:vAlign w:val="center"/>
          </w:tcPr>
          <w:p>
            <w:pPr>
              <w:widowControl/>
              <w:spacing w:after="240"/>
              <w:rPr>
                <w:rFonts w:cs="Arial"/>
                <w:sz w:val="18"/>
                <w:szCs w:val="18"/>
              </w:rPr>
            </w:pPr>
            <w:r>
              <w:rPr>
                <w:rFonts w:hint="eastAsia" w:cs="Arial"/>
                <w:sz w:val="18"/>
                <w:szCs w:val="18"/>
              </w:rPr>
              <w:t>全年完成计划17个评估项目</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75" w:hRule="atLeast"/>
        </w:trPr>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全市召开各类会议季度均20余次</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结合重大敏感时期印发各类文件季度均50件次</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按每年惯例，预计全年印发信访信息40期</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重大政治活动，敏感时期信访工作实现“五个坚决确保”“四个不发生”工作目标</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下发各区县（市）及市直有关部门</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文件、信息发市委、市政府有关领导，市政法委、市公安局和市联席会议有关单位</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2019年底前，“老台账”化解率80%</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2019年底前，“新台账”化解率60%</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2019年底前，“三率”达到省要求标准</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75" w:hRule="atLeast"/>
        </w:trPr>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没有固定数量指标，平均每天接听30通电话。</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因投诉人数、次数无法预判，我们只能做到来电必接，有诉必答。平均每天约50次受理投诉电话。</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75" w:hRule="atLeast"/>
        </w:trPr>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做好国家级会议期间信访维稳工作，做好突发性群体访处置工作。 每日外勤组派出2人。</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xml:space="preserve">确保敏感时期信访工作稳定，确保国信局、中纪委等重要部门门前秩序，每日拟派2人协调各级部门及时劝离上访群众。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做好"进京访专项整治",每日派出2人组织各区县信访部门及时处置突发事件、做好劝返工作及临时性任务。</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积极分析形势，研究部署方案，抽调信访骨干，坚守重要点位，及时处理情况，充分发挥“第一道防线”的作用。三级“两会”期间劝返上访人。保证了国家级“两会”期间信访稳定。</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维护各级党政机关的正常办公秩序，引导上访群众走合理的信访程序，理顺信访渠道，严格落实信访工作预案，及时协调信访和责任单位的接访和调处工作。根据任务形势，增派人员力量，安排应急车辆，实现了“控制现场、迅</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通过深入开展不稳定因素排查，督促各责任单位落实信访稳控工作，建立包保小组，确定重点人，建立档案，逐人落实责任制，把不稳定因素消灭在萌芽，把矛盾化解在基层，有效地减少了越级访和非正常访的数量。</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确保三级两会期间社会稳定</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确保敏感时期睡会稳定、确保重要部门良好办公秩序</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75" w:hRule="atLeast"/>
        </w:trPr>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日常接待涉各区县的信访诉求，确保日常接访秩序，每天约30件。</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定期排查隐患，开展经验交流，进行阶段性工作总结≥3次</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充分发挥专家骨干作用，为定期培养后备干部打下基础</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确保案件接访率达到100%</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将安全隐患、社会不安定因素降到最低</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提高专业队伍整体素质及业务水平</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75" w:hRule="atLeast"/>
        </w:trPr>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每日定时进行环境卫生清理三次。</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每日专人巡查2次，确保办公楼安全，定期进行设备养护。</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每日对来访群众进行登记、安检。平均每日约100人。</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确保公共卫生区域环境整洁。</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确保机关设备、设施正常运转。</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保证正常办公秩序。</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75" w:hRule="atLeast"/>
        </w:trPr>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省、市、全国三级“两会”期间，拟派出控访人员30人。</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重要部门、重点岗位办公秩序，每日拟派出8人对来访人员排查、受理。</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处置临时性、突发性任务，每日拟派出4人。</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完成国家级别维护社会稳定任务。</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完成省市级别维护社会稳定任务。</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完成重大活动期间社会稳定任务。</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按时完成目标任务</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r>
    </w:tbl>
    <w:p>
      <w:pPr>
        <w:pStyle w:val="11"/>
        <w:spacing w:before="32"/>
        <w:ind w:right="130"/>
      </w:pPr>
    </w:p>
    <w:p>
      <w:pPr>
        <w:pStyle w:val="11"/>
        <w:spacing w:before="32"/>
        <w:ind w:right="130"/>
      </w:pPr>
    </w:p>
    <w:tbl>
      <w:tblPr>
        <w:tblStyle w:val="6"/>
        <w:tblW w:w="15240" w:type="dxa"/>
        <w:tblInd w:w="95" w:type="dxa"/>
        <w:tblLayout w:type="autofit"/>
        <w:tblCellMar>
          <w:top w:w="0" w:type="dxa"/>
          <w:left w:w="108" w:type="dxa"/>
          <w:bottom w:w="0" w:type="dxa"/>
          <w:right w:w="108" w:type="dxa"/>
        </w:tblCellMar>
      </w:tblPr>
      <w:tblGrid>
        <w:gridCol w:w="15240"/>
      </w:tblGrid>
      <w:tr>
        <w:tblPrEx>
          <w:tblCellMar>
            <w:top w:w="0" w:type="dxa"/>
            <w:left w:w="108" w:type="dxa"/>
            <w:bottom w:w="0" w:type="dxa"/>
            <w:right w:w="108" w:type="dxa"/>
          </w:tblCellMar>
        </w:tblPrEx>
        <w:trPr>
          <w:trHeight w:val="315" w:hRule="atLeast"/>
        </w:trPr>
        <w:tc>
          <w:tcPr>
            <w:tcW w:w="1080" w:type="dxa"/>
            <w:tcBorders>
              <w:top w:val="nil"/>
              <w:left w:val="nil"/>
              <w:bottom w:val="nil"/>
              <w:right w:val="nil"/>
            </w:tcBorders>
            <w:shd w:val="clear" w:color="auto" w:fill="auto"/>
            <w:noWrap/>
            <w:vAlign w:val="center"/>
          </w:tcPr>
          <w:p>
            <w:pPr>
              <w:widowControl/>
              <w:ind w:right="400"/>
              <w:jc w:val="center"/>
              <w:rPr>
                <w:rFonts w:ascii="黑体" w:hAnsi="黑体" w:eastAsia="黑体" w:cs="Arial"/>
                <w:sz w:val="20"/>
                <w:szCs w:val="20"/>
              </w:rPr>
            </w:pPr>
            <w:r>
              <w:rPr>
                <w:rFonts w:hint="eastAsia" w:ascii="黑体" w:hAnsi="黑体" w:eastAsia="黑体" w:cs="Arial"/>
                <w:sz w:val="20"/>
                <w:szCs w:val="20"/>
              </w:rPr>
              <w:t xml:space="preserve">                                                                                                                              </w:t>
            </w:r>
          </w:p>
          <w:p>
            <w:pPr>
              <w:widowControl/>
              <w:ind w:right="400"/>
              <w:jc w:val="center"/>
              <w:rPr>
                <w:rFonts w:ascii="黑体" w:hAnsi="黑体" w:eastAsia="黑体" w:cs="Arial"/>
                <w:sz w:val="20"/>
                <w:szCs w:val="20"/>
              </w:rPr>
            </w:pPr>
            <w:r>
              <w:rPr>
                <w:rFonts w:hint="eastAsia" w:ascii="黑体" w:hAnsi="黑体" w:eastAsia="黑体" w:cs="Arial"/>
                <w:sz w:val="20"/>
                <w:szCs w:val="20"/>
              </w:rPr>
              <w:t xml:space="preserve">                                                                                                                                   部门公开表13-3</w:t>
            </w:r>
          </w:p>
        </w:tc>
      </w:tr>
    </w:tbl>
    <w:p>
      <w:pPr>
        <w:pStyle w:val="11"/>
        <w:spacing w:before="32"/>
        <w:ind w:right="130"/>
      </w:pPr>
    </w:p>
    <w:tbl>
      <w:tblPr>
        <w:tblStyle w:val="6"/>
        <w:tblW w:w="15240" w:type="dxa"/>
        <w:tblInd w:w="95" w:type="dxa"/>
        <w:tblLayout w:type="autofit"/>
        <w:tblCellMar>
          <w:top w:w="0" w:type="dxa"/>
          <w:left w:w="108" w:type="dxa"/>
          <w:bottom w:w="0" w:type="dxa"/>
          <w:right w:w="108" w:type="dxa"/>
        </w:tblCellMar>
      </w:tblPr>
      <w:tblGrid>
        <w:gridCol w:w="400"/>
        <w:gridCol w:w="400"/>
        <w:gridCol w:w="400"/>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315" w:hRule="atLeast"/>
        </w:trPr>
        <w:tc>
          <w:tcPr>
            <w:tcW w:w="400" w:type="dxa"/>
            <w:tcBorders>
              <w:top w:val="nil"/>
              <w:left w:val="nil"/>
              <w:bottom w:val="nil"/>
              <w:right w:val="nil"/>
            </w:tcBorders>
            <w:shd w:val="clear" w:color="auto" w:fill="auto"/>
            <w:noWrap/>
            <w:vAlign w:val="center"/>
          </w:tcPr>
          <w:p>
            <w:pPr>
              <w:widowControl/>
              <w:rPr>
                <w:rFonts w:cs="Arial"/>
                <w:sz w:val="24"/>
              </w:rPr>
            </w:pPr>
          </w:p>
        </w:tc>
        <w:tc>
          <w:tcPr>
            <w:tcW w:w="400" w:type="dxa"/>
            <w:tcBorders>
              <w:top w:val="nil"/>
              <w:left w:val="nil"/>
              <w:bottom w:val="nil"/>
              <w:right w:val="nil"/>
            </w:tcBorders>
            <w:shd w:val="clear" w:color="auto" w:fill="auto"/>
            <w:noWrap/>
            <w:vAlign w:val="center"/>
          </w:tcPr>
          <w:p>
            <w:pPr>
              <w:widowControl/>
              <w:rPr>
                <w:rFonts w:cs="Arial"/>
                <w:sz w:val="24"/>
              </w:rPr>
            </w:pPr>
          </w:p>
        </w:tc>
        <w:tc>
          <w:tcPr>
            <w:tcW w:w="40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ind w:right="400"/>
              <w:jc w:val="center"/>
              <w:rPr>
                <w:rFonts w:ascii="黑体" w:hAnsi="黑体" w:eastAsia="黑体" w:cs="Arial"/>
                <w:sz w:val="20"/>
                <w:szCs w:val="20"/>
              </w:rPr>
            </w:pPr>
          </w:p>
        </w:tc>
      </w:tr>
      <w:tr>
        <w:tblPrEx>
          <w:tblCellMar>
            <w:top w:w="0" w:type="dxa"/>
            <w:left w:w="108" w:type="dxa"/>
            <w:bottom w:w="0" w:type="dxa"/>
            <w:right w:w="108" w:type="dxa"/>
          </w:tblCellMar>
        </w:tblPrEx>
        <w:trPr>
          <w:trHeight w:val="705" w:hRule="atLeast"/>
        </w:trPr>
        <w:tc>
          <w:tcPr>
            <w:tcW w:w="15240" w:type="dxa"/>
            <w:gridSpan w:val="16"/>
            <w:tcBorders>
              <w:top w:val="nil"/>
              <w:left w:val="nil"/>
              <w:bottom w:val="nil"/>
              <w:right w:val="nil"/>
            </w:tcBorders>
            <w:shd w:val="clear" w:color="auto" w:fill="auto"/>
            <w:noWrap/>
            <w:vAlign w:val="center"/>
          </w:tcPr>
          <w:p>
            <w:pPr>
              <w:widowControl/>
              <w:jc w:val="center"/>
              <w:rPr>
                <w:rFonts w:cs="Arial"/>
                <w:b/>
                <w:bCs/>
                <w:sz w:val="36"/>
                <w:szCs w:val="36"/>
              </w:rPr>
            </w:pPr>
            <w:r>
              <w:rPr>
                <w:rFonts w:hint="eastAsia" w:cs="Arial"/>
                <w:b/>
                <w:bCs/>
                <w:sz w:val="36"/>
                <w:szCs w:val="36"/>
              </w:rPr>
              <w:t>项目支出预算绩效目标情况表</w:t>
            </w:r>
          </w:p>
        </w:tc>
      </w:tr>
      <w:tr>
        <w:tblPrEx>
          <w:tblCellMar>
            <w:top w:w="0" w:type="dxa"/>
            <w:left w:w="108" w:type="dxa"/>
            <w:bottom w:w="0" w:type="dxa"/>
            <w:right w:w="108" w:type="dxa"/>
          </w:tblCellMar>
        </w:tblPrEx>
        <w:trPr>
          <w:trHeight w:val="315" w:hRule="atLeast"/>
        </w:trPr>
        <w:tc>
          <w:tcPr>
            <w:tcW w:w="400" w:type="dxa"/>
            <w:tcBorders>
              <w:top w:val="nil"/>
              <w:left w:val="nil"/>
              <w:bottom w:val="nil"/>
              <w:right w:val="nil"/>
            </w:tcBorders>
            <w:shd w:val="clear" w:color="auto" w:fill="auto"/>
            <w:noWrap/>
            <w:vAlign w:val="center"/>
          </w:tcPr>
          <w:p>
            <w:pPr>
              <w:widowControl/>
              <w:rPr>
                <w:rFonts w:cs="Arial"/>
                <w:sz w:val="24"/>
              </w:rPr>
            </w:pPr>
          </w:p>
        </w:tc>
        <w:tc>
          <w:tcPr>
            <w:tcW w:w="400" w:type="dxa"/>
            <w:tcBorders>
              <w:top w:val="nil"/>
              <w:left w:val="nil"/>
              <w:bottom w:val="nil"/>
              <w:right w:val="nil"/>
            </w:tcBorders>
            <w:shd w:val="clear" w:color="auto" w:fill="auto"/>
            <w:noWrap/>
            <w:vAlign w:val="center"/>
          </w:tcPr>
          <w:p>
            <w:pPr>
              <w:widowControl/>
              <w:rPr>
                <w:rFonts w:cs="Arial"/>
                <w:sz w:val="24"/>
              </w:rPr>
            </w:pPr>
          </w:p>
        </w:tc>
        <w:tc>
          <w:tcPr>
            <w:tcW w:w="40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1080" w:type="dxa"/>
            <w:tcBorders>
              <w:top w:val="nil"/>
              <w:left w:val="nil"/>
              <w:bottom w:val="nil"/>
              <w:right w:val="nil"/>
            </w:tcBorders>
            <w:shd w:val="clear" w:color="auto" w:fill="auto"/>
            <w:noWrap/>
            <w:vAlign w:val="center"/>
          </w:tcPr>
          <w:p>
            <w:pPr>
              <w:widowControl/>
              <w:rPr>
                <w:rFonts w:cs="Arial"/>
                <w:sz w:val="24"/>
              </w:rPr>
            </w:pPr>
          </w:p>
        </w:tc>
        <w:tc>
          <w:tcPr>
            <w:tcW w:w="2160" w:type="dxa"/>
            <w:gridSpan w:val="2"/>
            <w:tcBorders>
              <w:top w:val="nil"/>
              <w:left w:val="nil"/>
              <w:bottom w:val="single" w:color="auto" w:sz="4" w:space="0"/>
              <w:right w:val="nil"/>
            </w:tcBorders>
            <w:shd w:val="clear" w:color="auto" w:fill="auto"/>
            <w:noWrap/>
            <w:vAlign w:val="center"/>
          </w:tcPr>
          <w:p>
            <w:pPr>
              <w:widowControl/>
              <w:jc w:val="right"/>
              <w:rPr>
                <w:rFonts w:ascii="黑体" w:hAnsi="黑体" w:eastAsia="黑体" w:cs="Arial"/>
                <w:sz w:val="20"/>
                <w:szCs w:val="20"/>
              </w:rPr>
            </w:pPr>
            <w:r>
              <w:rPr>
                <w:rFonts w:hint="eastAsia" w:ascii="黑体" w:hAnsi="黑体" w:eastAsia="黑体" w:cs="Arial"/>
                <w:sz w:val="20"/>
                <w:szCs w:val="20"/>
              </w:rPr>
              <w:t>单位：元</w:t>
            </w:r>
          </w:p>
        </w:tc>
      </w:tr>
      <w:tr>
        <w:tblPrEx>
          <w:tblCellMar>
            <w:top w:w="0" w:type="dxa"/>
            <w:left w:w="108" w:type="dxa"/>
            <w:bottom w:w="0" w:type="dxa"/>
            <w:right w:w="108" w:type="dxa"/>
          </w:tblCellMar>
        </w:tblPrEx>
        <w:trPr>
          <w:trHeight w:val="345" w:hRule="atLeast"/>
        </w:trPr>
        <w:tc>
          <w:tcPr>
            <w:tcW w:w="10920" w:type="dxa"/>
            <w:gridSpan w:val="1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效益指标</w:t>
            </w:r>
          </w:p>
        </w:tc>
        <w:tc>
          <w:tcPr>
            <w:tcW w:w="324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满意度指标</w:t>
            </w:r>
          </w:p>
        </w:tc>
        <w:tc>
          <w:tcPr>
            <w:tcW w:w="10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Arial"/>
                <w:sz w:val="18"/>
                <w:szCs w:val="18"/>
              </w:rPr>
            </w:pPr>
            <w:r>
              <w:rPr>
                <w:rFonts w:hint="eastAsia" w:cs="Arial"/>
                <w:sz w:val="18"/>
                <w:szCs w:val="18"/>
              </w:rPr>
              <w:t>功能科目</w:t>
            </w:r>
          </w:p>
        </w:tc>
      </w:tr>
      <w:tr>
        <w:tblPrEx>
          <w:tblCellMar>
            <w:top w:w="0" w:type="dxa"/>
            <w:left w:w="108" w:type="dxa"/>
            <w:bottom w:w="0" w:type="dxa"/>
            <w:right w:w="108" w:type="dxa"/>
          </w:tblCellMar>
        </w:tblPrEx>
        <w:trPr>
          <w:trHeight w:val="375" w:hRule="atLeast"/>
        </w:trPr>
        <w:tc>
          <w:tcPr>
            <w:tcW w:w="120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经济效益指标</w:t>
            </w:r>
          </w:p>
        </w:tc>
        <w:tc>
          <w:tcPr>
            <w:tcW w:w="324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社会效益指标</w:t>
            </w:r>
          </w:p>
        </w:tc>
        <w:tc>
          <w:tcPr>
            <w:tcW w:w="324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生态效益指标</w:t>
            </w:r>
          </w:p>
        </w:tc>
        <w:tc>
          <w:tcPr>
            <w:tcW w:w="324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可持续影响指标</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满意度指标1</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满意度指标2</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满意度指标3</w:t>
            </w: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cs="Arial"/>
                <w:sz w:val="18"/>
                <w:szCs w:val="18"/>
              </w:rPr>
            </w:pPr>
          </w:p>
        </w:tc>
      </w:tr>
      <w:tr>
        <w:tblPrEx>
          <w:tblCellMar>
            <w:top w:w="0" w:type="dxa"/>
            <w:left w:w="108" w:type="dxa"/>
            <w:bottom w:w="0" w:type="dxa"/>
            <w:right w:w="108" w:type="dxa"/>
          </w:tblCellMar>
        </w:tblPrEx>
        <w:trPr>
          <w:trHeight w:val="1395" w:hRule="atLeast"/>
        </w:trPr>
        <w:tc>
          <w:tcPr>
            <w:tcW w:w="40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经济效益指标1</w:t>
            </w:r>
          </w:p>
        </w:tc>
        <w:tc>
          <w:tcPr>
            <w:tcW w:w="40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经济效益指标2</w:t>
            </w:r>
          </w:p>
        </w:tc>
        <w:tc>
          <w:tcPr>
            <w:tcW w:w="40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经济效益指标3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社会效益指标1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社会效益指标2</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社会效益指标3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生态效益指标1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生态效益指标2</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生态效益指标3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可持续影响指标1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可持续影响指标2</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cs="Arial"/>
                <w:sz w:val="18"/>
                <w:szCs w:val="18"/>
              </w:rPr>
            </w:pPr>
            <w:r>
              <w:rPr>
                <w:rFonts w:hint="eastAsia" w:cs="Arial"/>
                <w:sz w:val="18"/>
                <w:szCs w:val="18"/>
              </w:rPr>
              <w:t>可持续影响指标3</w:t>
            </w:r>
          </w:p>
        </w:tc>
        <w:tc>
          <w:tcPr>
            <w:tcW w:w="1080" w:type="dxa"/>
            <w:vMerge w:val="continue"/>
            <w:tcBorders>
              <w:top w:val="nil"/>
              <w:left w:val="single" w:color="auto" w:sz="4" w:space="0"/>
              <w:bottom w:val="single" w:color="auto" w:sz="4" w:space="0"/>
              <w:right w:val="single" w:color="auto" w:sz="4" w:space="0"/>
            </w:tcBorders>
            <w:vAlign w:val="center"/>
          </w:tcPr>
          <w:p>
            <w:pPr>
              <w:widowControl/>
              <w:rPr>
                <w:rFonts w:cs="Arial"/>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rPr>
                <w:rFonts w:cs="Arial"/>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rPr>
                <w:rFonts w:cs="Arial"/>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cs="Arial"/>
                <w:sz w:val="18"/>
                <w:szCs w:val="18"/>
              </w:rPr>
            </w:pPr>
          </w:p>
        </w:tc>
      </w:tr>
      <w:tr>
        <w:tblPrEx>
          <w:tblCellMar>
            <w:top w:w="0" w:type="dxa"/>
            <w:left w:w="108" w:type="dxa"/>
            <w:bottom w:w="0" w:type="dxa"/>
            <w:right w:w="108" w:type="dxa"/>
          </w:tblCellMar>
        </w:tblPrEx>
        <w:trPr>
          <w:trHeight w:val="375" w:hRule="atLeast"/>
        </w:trPr>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75" w:hRule="atLeast"/>
        </w:trPr>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保证信访渠道畅通</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为领导决策提供依据。</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受理满意率达到100%</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[2010308]信访事务</w:t>
            </w:r>
          </w:p>
        </w:tc>
      </w:tr>
      <w:tr>
        <w:tblPrEx>
          <w:tblCellMar>
            <w:top w:w="0" w:type="dxa"/>
            <w:left w:w="108" w:type="dxa"/>
            <w:bottom w:w="0" w:type="dxa"/>
            <w:right w:w="108" w:type="dxa"/>
          </w:tblCellMar>
        </w:tblPrEx>
        <w:trPr>
          <w:trHeight w:val="375" w:hRule="atLeast"/>
        </w:trPr>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畅通信访渠道，确保社会安全稳定，提高机关办公效率。</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解决劳务派遣人员就业。</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受理满意率达到100%</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用人单位满意率达到100%</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[2010308]信访事务</w:t>
            </w:r>
          </w:p>
        </w:tc>
      </w:tr>
      <w:tr>
        <w:tblPrEx>
          <w:tblCellMar>
            <w:top w:w="0" w:type="dxa"/>
            <w:left w:w="108" w:type="dxa"/>
            <w:bottom w:w="0" w:type="dxa"/>
            <w:right w:w="108" w:type="dxa"/>
          </w:tblCellMar>
        </w:tblPrEx>
        <w:trPr>
          <w:trHeight w:val="1320" w:hRule="atLeast"/>
        </w:trPr>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after="240"/>
              <w:rPr>
                <w:rFonts w:cs="Arial"/>
                <w:sz w:val="18"/>
                <w:szCs w:val="18"/>
              </w:rPr>
            </w:pPr>
            <w:r>
              <w:rPr>
                <w:rFonts w:hint="eastAsia" w:cs="Arial"/>
                <w:sz w:val="18"/>
                <w:szCs w:val="18"/>
              </w:rPr>
              <w:t>维护社会安定团结</w:t>
            </w:r>
          </w:p>
        </w:tc>
        <w:tc>
          <w:tcPr>
            <w:tcW w:w="1080" w:type="dxa"/>
            <w:tcBorders>
              <w:top w:val="nil"/>
              <w:left w:val="nil"/>
              <w:bottom w:val="single" w:color="auto" w:sz="4" w:space="0"/>
              <w:right w:val="single" w:color="auto" w:sz="4" w:space="0"/>
            </w:tcBorders>
            <w:shd w:val="clear" w:color="auto" w:fill="auto"/>
            <w:vAlign w:val="center"/>
          </w:tcPr>
          <w:p>
            <w:pPr>
              <w:widowControl/>
              <w:spacing w:after="240"/>
              <w:rPr>
                <w:rFonts w:cs="Arial"/>
                <w:sz w:val="18"/>
                <w:szCs w:val="18"/>
              </w:rPr>
            </w:pPr>
            <w:r>
              <w:rPr>
                <w:rFonts w:hint="eastAsia" w:cs="Arial"/>
                <w:sz w:val="18"/>
                <w:szCs w:val="18"/>
              </w:rPr>
              <w:t>保证风险评估业务持续进步</w:t>
            </w:r>
          </w:p>
        </w:tc>
        <w:tc>
          <w:tcPr>
            <w:tcW w:w="1080" w:type="dxa"/>
            <w:tcBorders>
              <w:top w:val="nil"/>
              <w:left w:val="nil"/>
              <w:bottom w:val="single" w:color="auto" w:sz="4" w:space="0"/>
              <w:right w:val="single" w:color="auto" w:sz="4" w:space="0"/>
            </w:tcBorders>
            <w:shd w:val="clear" w:color="auto" w:fill="auto"/>
            <w:vAlign w:val="center"/>
          </w:tcPr>
          <w:p>
            <w:pPr>
              <w:widowControl/>
              <w:spacing w:after="240"/>
              <w:rPr>
                <w:rFonts w:cs="Arial"/>
                <w:sz w:val="18"/>
                <w:szCs w:val="18"/>
              </w:rPr>
            </w:pPr>
            <w:r>
              <w:rPr>
                <w:rFonts w:hint="eastAsia" w:cs="Arial"/>
                <w:sz w:val="18"/>
                <w:szCs w:val="18"/>
              </w:rPr>
              <w:t>降低风险点，减少群众上访数量</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[2010308]信访事务</w:t>
            </w:r>
          </w:p>
        </w:tc>
      </w:tr>
      <w:tr>
        <w:tblPrEx>
          <w:tblCellMar>
            <w:top w:w="0" w:type="dxa"/>
            <w:left w:w="108" w:type="dxa"/>
            <w:bottom w:w="0" w:type="dxa"/>
            <w:right w:w="108" w:type="dxa"/>
          </w:tblCellMar>
        </w:tblPrEx>
        <w:trPr>
          <w:trHeight w:val="375" w:hRule="atLeast"/>
        </w:trPr>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确保社会和谐稳定，确保维护群众合法利益</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确保信访工作指令畅通，协调指导监督职能有效发挥</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对全市的信访工作统筹协调、整体推动、督促落实，指导信访工作制度该和和信访法制化建设</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印发《进京访督查工作通知》，开展进京访专项整治，是贯穿今年全年的一项重要工作，为确保进京访专项整治工作取得预期进展，市联席办组成由市政法委和公安局联合督导检查组，对进京访整治工作进行实地督导检查</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印发《依法分类处理信访投诉请求清单汇编》，依法分类处理信访诉求工作是贯彻落实中央关于信访工作制度改革和法制化建设的重要举措，也是依照法律规定和程序解决合理合法诉求的具体体现，市联席会议将清单汇编成册，</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开展“书记抓信访”信访矛盾减存控增行动，在2020年前，化解6375件信访积案，同时化解省2次交办的3680件信访积案。</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2019年老台账化解70%</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2019新台账化解30%</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[2010308]信访事务</w:t>
            </w:r>
          </w:p>
        </w:tc>
      </w:tr>
      <w:tr>
        <w:tblPrEx>
          <w:tblCellMar>
            <w:top w:w="0" w:type="dxa"/>
            <w:left w:w="108" w:type="dxa"/>
            <w:bottom w:w="0" w:type="dxa"/>
            <w:right w:w="108" w:type="dxa"/>
          </w:tblCellMar>
        </w:tblPrEx>
        <w:trPr>
          <w:trHeight w:val="375" w:hRule="atLeast"/>
        </w:trPr>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及时接听、解答市民投诉反映的问题，畅通诉求表达渠道。</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宣传党和国家法律政策，依法维护市民合法权益。</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受理市民投诉满意率达到80%以上。</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[2010308]信访事务</w:t>
            </w:r>
          </w:p>
        </w:tc>
      </w:tr>
      <w:tr>
        <w:tblPrEx>
          <w:tblCellMar>
            <w:top w:w="0" w:type="dxa"/>
            <w:left w:w="108" w:type="dxa"/>
            <w:bottom w:w="0" w:type="dxa"/>
            <w:right w:w="108" w:type="dxa"/>
          </w:tblCellMar>
        </w:tblPrEx>
        <w:trPr>
          <w:trHeight w:val="375" w:hRule="atLeast"/>
        </w:trPr>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维护首都和谐稳定及沈阳的政治形象。</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坚持“社会效益第一，安全稳定至上”的指导思想，维护各重要党政机关和重点部位的公共社会秩序。</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得到沈阳市委市政府肯定。</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维护各重要党政机关和重点部位的公共社会秩序</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[2010308]信访事务</w:t>
            </w:r>
          </w:p>
        </w:tc>
      </w:tr>
      <w:tr>
        <w:tblPrEx>
          <w:tblCellMar>
            <w:top w:w="0" w:type="dxa"/>
            <w:left w:w="108" w:type="dxa"/>
            <w:bottom w:w="0" w:type="dxa"/>
            <w:right w:w="108" w:type="dxa"/>
          </w:tblCellMar>
        </w:tblPrEx>
        <w:trPr>
          <w:trHeight w:val="375" w:hRule="atLeast"/>
        </w:trPr>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畅通信访渠道，确保办公秩序良好</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重要时期、重大活动期间维护社会安全、稳定。</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不断提升挂职锻炼干部综合能力，为培养后备干部打下基础。</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群众满意率达到90%以上</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案件受理率达到100%</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[2010308]信访事务</w:t>
            </w:r>
          </w:p>
        </w:tc>
      </w:tr>
      <w:tr>
        <w:tblPrEx>
          <w:tblCellMar>
            <w:top w:w="0" w:type="dxa"/>
            <w:left w:w="108" w:type="dxa"/>
            <w:bottom w:w="0" w:type="dxa"/>
            <w:right w:w="108" w:type="dxa"/>
          </w:tblCellMar>
        </w:tblPrEx>
        <w:trPr>
          <w:trHeight w:val="375" w:hRule="atLeast"/>
        </w:trPr>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确保正常每日接访秩序，及时处置极端滋事事件。</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群众来访满意率达到90%以上。</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[2010308]信访事务</w:t>
            </w:r>
          </w:p>
        </w:tc>
      </w:tr>
      <w:tr>
        <w:tblPrEx>
          <w:tblCellMar>
            <w:top w:w="0" w:type="dxa"/>
            <w:left w:w="108" w:type="dxa"/>
            <w:bottom w:w="0" w:type="dxa"/>
            <w:right w:w="108" w:type="dxa"/>
          </w:tblCellMar>
        </w:tblPrEx>
        <w:trPr>
          <w:trHeight w:val="375" w:hRule="atLeast"/>
        </w:trPr>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维护群众合法权益</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维护社会和谐稳定。</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切实增强防风险能力。</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维护社会稳定，长期保障工作平稳进行</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提高省市领导对信访工作的满意度。</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提高上访群众诉求答复满意度。</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cs="Arial"/>
                <w:sz w:val="18"/>
                <w:szCs w:val="18"/>
              </w:rPr>
            </w:pPr>
            <w:r>
              <w:rPr>
                <w:rFonts w:hint="eastAsia" w:cs="Arial"/>
                <w:sz w:val="18"/>
                <w:szCs w:val="18"/>
              </w:rPr>
              <w:t>[2010308]信访事务</w:t>
            </w:r>
          </w:p>
        </w:tc>
      </w:tr>
    </w:tbl>
    <w:p>
      <w:pPr>
        <w:widowControl/>
        <w:jc w:val="left"/>
        <w:rPr>
          <w:rFonts w:asciiTheme="minorEastAsia" w:hAnsiTheme="minorEastAsia" w:eastAsiaTheme="minorEastAsia"/>
          <w:b/>
          <w:sz w:val="32"/>
          <w:szCs w:val="32"/>
        </w:rPr>
      </w:pPr>
    </w:p>
    <w:p>
      <w:pPr>
        <w:widowControl/>
        <w:jc w:val="left"/>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widowControl/>
        <w:jc w:val="left"/>
        <w:rPr>
          <w:rFonts w:asciiTheme="minorEastAsia" w:hAnsiTheme="minorEastAsia" w:eastAsiaTheme="minorEastAsia"/>
          <w:b/>
          <w:sz w:val="32"/>
          <w:szCs w:val="32"/>
        </w:rPr>
        <w:sectPr>
          <w:pgSz w:w="16838" w:h="11906" w:orient="landscape"/>
          <w:pgMar w:top="1361" w:right="1440" w:bottom="1797" w:left="1440" w:header="851" w:footer="992" w:gutter="0"/>
          <w:cols w:space="425" w:num="1"/>
          <w:docGrid w:type="lines" w:linePitch="312" w:charSpace="0"/>
        </w:sectPr>
      </w:pPr>
    </w:p>
    <w:p>
      <w:pPr>
        <w:ind w:firstLine="627" w:firstLineChars="196"/>
        <w:rPr>
          <w:rFonts w:ascii="黑体" w:hAnsi="黑体" w:eastAsia="黑体"/>
          <w:sz w:val="32"/>
          <w:szCs w:val="32"/>
        </w:rPr>
      </w:pPr>
    </w:p>
    <w:p>
      <w:pPr>
        <w:rPr>
          <w:rFonts w:asciiTheme="majorEastAsia" w:hAnsiTheme="majorEastAsia" w:eastAsiaTheme="majorEastAsia"/>
          <w:sz w:val="36"/>
          <w:szCs w:val="36"/>
        </w:rPr>
      </w:pPr>
      <w:r>
        <w:rPr>
          <w:rFonts w:hint="eastAsia" w:asciiTheme="majorEastAsia" w:hAnsiTheme="majorEastAsia" w:eastAsiaTheme="majorEastAsia"/>
          <w:sz w:val="36"/>
          <w:szCs w:val="36"/>
        </w:rPr>
        <w:t>第三部分 沈阳市信访局2020年部门预算情况说明</w:t>
      </w:r>
    </w:p>
    <w:p>
      <w:pPr>
        <w:ind w:firstLine="627" w:firstLineChars="196"/>
        <w:rPr>
          <w:rFonts w:ascii="黑体" w:hAnsi="黑体" w:eastAsia="黑体"/>
          <w:sz w:val="32"/>
          <w:szCs w:val="32"/>
        </w:rPr>
      </w:pPr>
    </w:p>
    <w:p>
      <w:pPr>
        <w:ind w:firstLine="627" w:firstLineChars="196"/>
        <w:rPr>
          <w:rFonts w:ascii="黑体" w:hAnsi="黑体" w:eastAsia="黑体"/>
          <w:sz w:val="32"/>
          <w:szCs w:val="32"/>
        </w:rPr>
      </w:pPr>
      <w:r>
        <w:rPr>
          <w:rFonts w:hint="eastAsia" w:ascii="黑体" w:hAnsi="黑体" w:eastAsia="黑体"/>
          <w:sz w:val="32"/>
          <w:szCs w:val="32"/>
        </w:rPr>
        <w:t>一、关于沈阳市信访局2020年收支预算的总体说明</w:t>
      </w:r>
    </w:p>
    <w:p>
      <w:pPr>
        <w:ind w:firstLine="627" w:firstLineChars="196"/>
        <w:rPr>
          <w:rFonts w:ascii="仿宋_GB2312" w:hAnsi="宋体" w:eastAsia="仿宋_GB2312"/>
          <w:sz w:val="32"/>
          <w:szCs w:val="32"/>
        </w:rPr>
      </w:pPr>
      <w:r>
        <w:rPr>
          <w:rFonts w:hint="eastAsia" w:ascii="仿宋_GB2312" w:hAnsi="宋体" w:eastAsia="仿宋_GB2312"/>
          <w:sz w:val="32"/>
          <w:szCs w:val="32"/>
        </w:rPr>
        <w:t>按照综合预算的原则，沈阳市信访局所有收入和支出均纳入部门预算管理。收入包括：一般公共预算拨款收入、政府性基金预算拨款收入、纳入专户管理的预算外资金安排的拨款收入、上级补助及附属单位上缴收入、财政结转资金、单位上年净结余、单位事业收入、单位其他收入；支出包括：一般公共服务支出、</w:t>
      </w:r>
      <w:r>
        <w:rPr>
          <w:rFonts w:ascii="仿宋_GB2312" w:hAnsi="宋体" w:eastAsia="仿宋_GB2312"/>
          <w:sz w:val="32"/>
          <w:szCs w:val="32"/>
        </w:rPr>
        <w:t>政府办公厅（室）及相关机构事务</w:t>
      </w:r>
      <w:r>
        <w:rPr>
          <w:rFonts w:hint="eastAsia" w:ascii="仿宋_GB2312" w:hAnsi="宋体" w:eastAsia="仿宋_GB2312"/>
          <w:sz w:val="32"/>
          <w:szCs w:val="32"/>
        </w:rPr>
        <w:t>、社会保障和就业支出、医疗卫生与计划生育支出、住房保障支出等。</w:t>
      </w:r>
      <w:r>
        <w:rPr>
          <w:rFonts w:ascii="仿宋_GB2312" w:hAnsi="宋体" w:eastAsia="仿宋_GB2312"/>
          <w:sz w:val="32"/>
          <w:szCs w:val="32"/>
        </w:rPr>
        <w:t>沈阳市信访局 20</w:t>
      </w:r>
      <w:r>
        <w:rPr>
          <w:rFonts w:hint="eastAsia" w:ascii="仿宋_GB2312" w:hAnsi="宋体" w:eastAsia="仿宋_GB2312"/>
          <w:sz w:val="32"/>
          <w:szCs w:val="32"/>
        </w:rPr>
        <w:t>20</w:t>
      </w:r>
      <w:r>
        <w:rPr>
          <w:rFonts w:ascii="仿宋_GB2312" w:hAnsi="宋体" w:eastAsia="仿宋_GB2312"/>
          <w:sz w:val="32"/>
          <w:szCs w:val="32"/>
        </w:rPr>
        <w:t>年收支总预算</w:t>
      </w:r>
      <w:r>
        <w:rPr>
          <w:rFonts w:hint="eastAsia" w:ascii="仿宋_GB2312" w:hAnsi="宋体" w:eastAsia="仿宋_GB2312"/>
          <w:sz w:val="32"/>
          <w:szCs w:val="32"/>
        </w:rPr>
        <w:t>2887.90</w:t>
      </w:r>
      <w:r>
        <w:rPr>
          <w:rFonts w:ascii="仿宋_GB2312" w:hAnsi="宋体" w:eastAsia="仿宋_GB2312"/>
          <w:sz w:val="32"/>
          <w:szCs w:val="32"/>
        </w:rPr>
        <w:t xml:space="preserve"> 万元，比 201</w:t>
      </w:r>
      <w:r>
        <w:rPr>
          <w:rFonts w:hint="eastAsia" w:ascii="仿宋_GB2312" w:hAnsi="宋体" w:eastAsia="仿宋_GB2312"/>
          <w:sz w:val="32"/>
          <w:szCs w:val="32"/>
        </w:rPr>
        <w:t>9</w:t>
      </w:r>
      <w:r>
        <w:rPr>
          <w:rFonts w:ascii="仿宋_GB2312" w:hAnsi="宋体" w:eastAsia="仿宋_GB2312"/>
          <w:sz w:val="32"/>
          <w:szCs w:val="32"/>
        </w:rPr>
        <w:t xml:space="preserve"> 年收支总预算 </w:t>
      </w:r>
      <w:r>
        <w:rPr>
          <w:rFonts w:hint="eastAsia" w:ascii="仿宋_GB2312" w:hAnsi="宋体" w:eastAsia="仿宋_GB2312"/>
          <w:sz w:val="32"/>
          <w:szCs w:val="32"/>
        </w:rPr>
        <w:t>3616.95</w:t>
      </w:r>
      <w:r>
        <w:rPr>
          <w:rFonts w:ascii="仿宋_GB2312" w:hAnsi="宋体" w:eastAsia="仿宋_GB2312"/>
          <w:sz w:val="32"/>
          <w:szCs w:val="32"/>
        </w:rPr>
        <w:t>万元</w:t>
      </w:r>
      <w:r>
        <w:rPr>
          <w:rFonts w:hint="eastAsia" w:ascii="仿宋_GB2312" w:hAnsi="宋体" w:eastAsia="仿宋_GB2312"/>
          <w:sz w:val="32"/>
          <w:szCs w:val="32"/>
        </w:rPr>
        <w:t>减少729.05</w:t>
      </w:r>
      <w:r>
        <w:rPr>
          <w:rFonts w:ascii="仿宋_GB2312" w:hAnsi="宋体" w:eastAsia="仿宋_GB2312"/>
          <w:sz w:val="32"/>
          <w:szCs w:val="32"/>
        </w:rPr>
        <w:t xml:space="preserve"> 万元，主要原因是本年</w:t>
      </w:r>
      <w:r>
        <w:rPr>
          <w:rFonts w:hint="eastAsia" w:ascii="仿宋_GB2312" w:hAnsi="宋体" w:eastAsia="仿宋_GB2312"/>
          <w:sz w:val="32"/>
          <w:szCs w:val="32"/>
        </w:rPr>
        <w:t>比上年减少了</w:t>
      </w:r>
      <w:r>
        <w:rPr>
          <w:rFonts w:ascii="仿宋_GB2312" w:hAnsi="宋体" w:eastAsia="仿宋_GB2312"/>
          <w:sz w:val="32"/>
          <w:szCs w:val="32"/>
        </w:rPr>
        <w:t>基建专项</w:t>
      </w:r>
      <w:r>
        <w:rPr>
          <w:rFonts w:hint="eastAsia" w:ascii="仿宋_GB2312" w:hAnsi="宋体" w:eastAsia="仿宋_GB2312"/>
          <w:sz w:val="32"/>
          <w:szCs w:val="32"/>
        </w:rPr>
        <w:t>，并压缩了部分专项资金</w:t>
      </w:r>
      <w:r>
        <w:rPr>
          <w:rFonts w:ascii="仿宋_GB2312" w:hAnsi="宋体" w:eastAsia="仿宋_GB2312"/>
          <w:sz w:val="32"/>
          <w:szCs w:val="32"/>
        </w:rPr>
        <w:t>等。</w:t>
      </w:r>
    </w:p>
    <w:p>
      <w:pPr>
        <w:ind w:firstLine="627" w:firstLineChars="196"/>
        <w:rPr>
          <w:rFonts w:ascii="黑体" w:hAnsi="黑体" w:eastAsia="黑体"/>
          <w:sz w:val="32"/>
          <w:szCs w:val="32"/>
        </w:rPr>
      </w:pPr>
      <w:r>
        <w:rPr>
          <w:rFonts w:hint="eastAsia" w:ascii="黑体" w:hAnsi="黑体" w:eastAsia="黑体"/>
          <w:sz w:val="32"/>
          <w:szCs w:val="32"/>
        </w:rPr>
        <w:t>二、关于沈阳市信访局 2020 年“三公”经费预算情况说明</w:t>
      </w:r>
    </w:p>
    <w:p>
      <w:pPr>
        <w:ind w:firstLine="627" w:firstLineChars="196"/>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20</w:t>
      </w:r>
      <w:r>
        <w:rPr>
          <w:rFonts w:ascii="仿宋_GB2312" w:hAnsi="宋体" w:eastAsia="仿宋_GB2312"/>
          <w:sz w:val="32"/>
          <w:szCs w:val="32"/>
        </w:rPr>
        <w:t xml:space="preserve"> 年“三公”经费预算数 17.4</w:t>
      </w:r>
      <w:r>
        <w:rPr>
          <w:rFonts w:hint="eastAsia" w:ascii="仿宋_GB2312" w:hAnsi="宋体" w:eastAsia="仿宋_GB2312"/>
          <w:sz w:val="32"/>
          <w:szCs w:val="32"/>
        </w:rPr>
        <w:t>0</w:t>
      </w:r>
      <w:r>
        <w:rPr>
          <w:rFonts w:ascii="仿宋_GB2312" w:hAnsi="宋体" w:eastAsia="仿宋_GB2312"/>
          <w:sz w:val="32"/>
          <w:szCs w:val="32"/>
        </w:rPr>
        <w:t xml:space="preserve"> 万元，其中：无因公出国（境）费</w:t>
      </w:r>
      <w:r>
        <w:rPr>
          <w:rFonts w:hint="eastAsia" w:ascii="仿宋_GB2312" w:hAnsi="宋体" w:eastAsia="仿宋_GB2312"/>
          <w:sz w:val="32"/>
          <w:szCs w:val="32"/>
        </w:rPr>
        <w:t>0万元</w:t>
      </w:r>
      <w:r>
        <w:rPr>
          <w:rFonts w:ascii="仿宋_GB2312" w:hAnsi="宋体" w:eastAsia="仿宋_GB2312"/>
          <w:sz w:val="32"/>
          <w:szCs w:val="32"/>
        </w:rPr>
        <w:t>；公务接待费 2.5</w:t>
      </w:r>
      <w:r>
        <w:rPr>
          <w:rFonts w:hint="eastAsia" w:ascii="仿宋_GB2312" w:hAnsi="宋体" w:eastAsia="仿宋_GB2312"/>
          <w:sz w:val="32"/>
          <w:szCs w:val="32"/>
        </w:rPr>
        <w:t>2</w:t>
      </w:r>
      <w:r>
        <w:rPr>
          <w:rFonts w:ascii="仿宋_GB2312" w:hAnsi="宋体" w:eastAsia="仿宋_GB2312"/>
          <w:sz w:val="32"/>
          <w:szCs w:val="32"/>
        </w:rPr>
        <w:t xml:space="preserve"> 万元；公务用车购置及运行费 14.88 万元。20</w:t>
      </w:r>
      <w:r>
        <w:rPr>
          <w:rFonts w:hint="eastAsia" w:ascii="仿宋_GB2312" w:hAnsi="宋体" w:eastAsia="仿宋_GB2312"/>
          <w:sz w:val="32"/>
          <w:szCs w:val="32"/>
        </w:rPr>
        <w:t>20</w:t>
      </w:r>
      <w:r>
        <w:rPr>
          <w:rFonts w:ascii="仿宋_GB2312" w:hAnsi="宋体" w:eastAsia="仿宋_GB2312"/>
          <w:sz w:val="32"/>
          <w:szCs w:val="32"/>
        </w:rPr>
        <w:t xml:space="preserve"> 年预算数比 201</w:t>
      </w:r>
      <w:r>
        <w:rPr>
          <w:rFonts w:hint="eastAsia" w:ascii="仿宋_GB2312" w:hAnsi="宋体" w:eastAsia="仿宋_GB2312"/>
          <w:sz w:val="32"/>
          <w:szCs w:val="32"/>
        </w:rPr>
        <w:t>9</w:t>
      </w:r>
      <w:r>
        <w:rPr>
          <w:rFonts w:ascii="仿宋_GB2312" w:hAnsi="宋体" w:eastAsia="仿宋_GB2312"/>
          <w:sz w:val="32"/>
          <w:szCs w:val="32"/>
        </w:rPr>
        <w:t xml:space="preserve"> 年预算数减少 </w:t>
      </w:r>
      <w:r>
        <w:rPr>
          <w:rFonts w:hint="eastAsia" w:ascii="仿宋_GB2312" w:hAnsi="宋体" w:eastAsia="仿宋_GB2312"/>
          <w:sz w:val="32"/>
          <w:szCs w:val="32"/>
        </w:rPr>
        <w:t>0.03</w:t>
      </w:r>
      <w:r>
        <w:rPr>
          <w:rFonts w:ascii="仿宋_GB2312" w:hAnsi="宋体" w:eastAsia="仿宋_GB2312"/>
          <w:sz w:val="32"/>
          <w:szCs w:val="32"/>
        </w:rPr>
        <w:t xml:space="preserve"> 万元，其中：因公出国（境）费</w:t>
      </w:r>
      <w:r>
        <w:rPr>
          <w:rFonts w:hint="eastAsia" w:ascii="仿宋_GB2312" w:hAnsi="宋体" w:eastAsia="仿宋_GB2312"/>
          <w:sz w:val="32"/>
          <w:szCs w:val="32"/>
        </w:rPr>
        <w:t>比</w:t>
      </w:r>
      <w:r>
        <w:rPr>
          <w:rFonts w:ascii="仿宋_GB2312" w:hAnsi="宋体" w:eastAsia="仿宋_GB2312"/>
          <w:sz w:val="32"/>
          <w:szCs w:val="32"/>
        </w:rPr>
        <w:t xml:space="preserve"> 2019 年</w:t>
      </w:r>
      <w:r>
        <w:rPr>
          <w:rFonts w:hint="eastAsia" w:ascii="仿宋_GB2312" w:hAnsi="宋体" w:eastAsia="仿宋_GB2312"/>
          <w:sz w:val="32"/>
          <w:szCs w:val="32"/>
        </w:rPr>
        <w:t>减少0万元，主要是2019年和2020年</w:t>
      </w:r>
      <w:r>
        <w:rPr>
          <w:rFonts w:ascii="仿宋_GB2312" w:hAnsi="宋体" w:eastAsia="仿宋_GB2312"/>
          <w:sz w:val="32"/>
          <w:szCs w:val="32"/>
        </w:rPr>
        <w:t>均无因公出国（境）费</w:t>
      </w:r>
      <w:r>
        <w:rPr>
          <w:rFonts w:hint="eastAsia" w:ascii="仿宋_GB2312" w:hAnsi="宋体" w:eastAsia="仿宋_GB2312"/>
          <w:sz w:val="32"/>
          <w:szCs w:val="32"/>
        </w:rPr>
        <w:t>；</w:t>
      </w:r>
      <w:r>
        <w:rPr>
          <w:rFonts w:ascii="仿宋_GB2312" w:hAnsi="宋体" w:eastAsia="仿宋_GB2312"/>
          <w:sz w:val="32"/>
          <w:szCs w:val="32"/>
        </w:rPr>
        <w:t>公务接待费比 20</w:t>
      </w:r>
      <w:r>
        <w:rPr>
          <w:rFonts w:hint="eastAsia" w:ascii="仿宋_GB2312" w:hAnsi="宋体" w:eastAsia="仿宋_GB2312"/>
          <w:sz w:val="32"/>
          <w:szCs w:val="32"/>
        </w:rPr>
        <w:t>19</w:t>
      </w:r>
      <w:r>
        <w:rPr>
          <w:rFonts w:ascii="仿宋_GB2312" w:hAnsi="宋体" w:eastAsia="仿宋_GB2312"/>
          <w:sz w:val="32"/>
          <w:szCs w:val="32"/>
        </w:rPr>
        <w:t xml:space="preserve"> 年预算数减少 </w:t>
      </w:r>
      <w:r>
        <w:rPr>
          <w:rFonts w:hint="eastAsia" w:ascii="仿宋_GB2312" w:hAnsi="宋体" w:eastAsia="仿宋_GB2312"/>
          <w:sz w:val="32"/>
          <w:szCs w:val="32"/>
        </w:rPr>
        <w:t>0.03</w:t>
      </w:r>
      <w:r>
        <w:rPr>
          <w:rFonts w:ascii="仿宋_GB2312" w:hAnsi="宋体" w:eastAsia="仿宋_GB2312"/>
          <w:sz w:val="32"/>
          <w:szCs w:val="32"/>
        </w:rPr>
        <w:t xml:space="preserve"> 万元</w:t>
      </w:r>
      <w:r>
        <w:rPr>
          <w:rFonts w:hint="eastAsia" w:ascii="仿宋_GB2312" w:hAnsi="宋体" w:eastAsia="仿宋_GB2312"/>
          <w:sz w:val="32"/>
          <w:szCs w:val="32"/>
        </w:rPr>
        <w:t>主要是</w:t>
      </w:r>
      <w:r>
        <w:rPr>
          <w:rFonts w:ascii="仿宋_GB2312" w:hAnsi="宋体" w:eastAsia="仿宋_GB2312"/>
          <w:sz w:val="32"/>
          <w:szCs w:val="32"/>
        </w:rPr>
        <w:t>为</w:t>
      </w:r>
      <w:r>
        <w:rPr>
          <w:rFonts w:hint="eastAsia" w:ascii="仿宋_GB2312" w:hAnsi="宋体" w:eastAsia="仿宋_GB2312"/>
          <w:sz w:val="32"/>
          <w:szCs w:val="32"/>
        </w:rPr>
        <w:t>了</w:t>
      </w:r>
      <w:r>
        <w:rPr>
          <w:rFonts w:ascii="仿宋_GB2312" w:hAnsi="宋体" w:eastAsia="仿宋_GB2312"/>
          <w:sz w:val="32"/>
          <w:szCs w:val="32"/>
        </w:rPr>
        <w:t>贯彻中央八项规定，坚持厉行节约，</w:t>
      </w:r>
      <w:r>
        <w:rPr>
          <w:rFonts w:hint="eastAsia" w:ascii="仿宋_GB2312" w:hAnsi="宋体" w:eastAsia="仿宋_GB2312"/>
          <w:sz w:val="32"/>
          <w:szCs w:val="32"/>
        </w:rPr>
        <w:t>压减公用经费；</w:t>
      </w:r>
      <w:r>
        <w:rPr>
          <w:rFonts w:ascii="仿宋_GB2312" w:hAnsi="宋体" w:eastAsia="仿宋_GB2312"/>
          <w:sz w:val="32"/>
          <w:szCs w:val="32"/>
        </w:rPr>
        <w:t>公务用车购置及运行费</w:t>
      </w:r>
      <w:r>
        <w:rPr>
          <w:rFonts w:hint="eastAsia" w:ascii="仿宋_GB2312" w:hAnsi="宋体" w:eastAsia="仿宋_GB2312"/>
          <w:sz w:val="32"/>
          <w:szCs w:val="32"/>
        </w:rPr>
        <w:t>比</w:t>
      </w:r>
      <w:r>
        <w:rPr>
          <w:rFonts w:ascii="仿宋_GB2312" w:hAnsi="宋体" w:eastAsia="仿宋_GB2312"/>
          <w:sz w:val="32"/>
          <w:szCs w:val="32"/>
        </w:rPr>
        <w:t xml:space="preserve"> 201</w:t>
      </w:r>
      <w:r>
        <w:rPr>
          <w:rFonts w:hint="eastAsia" w:ascii="仿宋_GB2312" w:hAnsi="宋体" w:eastAsia="仿宋_GB2312"/>
          <w:sz w:val="32"/>
          <w:szCs w:val="32"/>
        </w:rPr>
        <w:t>9</w:t>
      </w:r>
      <w:r>
        <w:rPr>
          <w:rFonts w:ascii="仿宋_GB2312" w:hAnsi="宋体" w:eastAsia="仿宋_GB2312"/>
          <w:sz w:val="32"/>
          <w:szCs w:val="32"/>
        </w:rPr>
        <w:t xml:space="preserve"> 年</w:t>
      </w:r>
      <w:r>
        <w:rPr>
          <w:rFonts w:hint="eastAsia" w:ascii="仿宋_GB2312" w:hAnsi="宋体" w:eastAsia="仿宋_GB2312"/>
          <w:sz w:val="32"/>
          <w:szCs w:val="32"/>
        </w:rPr>
        <w:t>减少0万元，主要是2019年和2020年</w:t>
      </w:r>
      <w:r>
        <w:rPr>
          <w:rFonts w:ascii="仿宋_GB2312" w:hAnsi="宋体" w:eastAsia="仿宋_GB2312"/>
          <w:sz w:val="32"/>
          <w:szCs w:val="32"/>
        </w:rPr>
        <w:t>公务用车购置及运行费</w:t>
      </w:r>
      <w:r>
        <w:rPr>
          <w:rFonts w:hint="eastAsia" w:ascii="仿宋_GB2312" w:hAnsi="宋体" w:eastAsia="仿宋_GB2312"/>
          <w:sz w:val="32"/>
          <w:szCs w:val="32"/>
        </w:rPr>
        <w:t>均为14.88万元</w:t>
      </w:r>
      <w:r>
        <w:rPr>
          <w:rFonts w:ascii="仿宋_GB2312" w:hAnsi="宋体" w:eastAsia="仿宋_GB2312"/>
          <w:sz w:val="32"/>
          <w:szCs w:val="32"/>
        </w:rPr>
        <w:t>。</w:t>
      </w:r>
    </w:p>
    <w:p>
      <w:pPr>
        <w:ind w:firstLine="627" w:firstLineChars="196"/>
        <w:rPr>
          <w:rFonts w:ascii="黑体" w:hAnsi="黑体" w:eastAsia="黑体"/>
          <w:sz w:val="32"/>
          <w:szCs w:val="32"/>
        </w:rPr>
      </w:pPr>
      <w:r>
        <w:rPr>
          <w:rFonts w:hint="eastAsia" w:ascii="黑体" w:hAnsi="黑体" w:eastAsia="黑体"/>
          <w:sz w:val="32"/>
          <w:szCs w:val="32"/>
        </w:rPr>
        <w:t>三、其他重要事项的情况说明</w:t>
      </w:r>
    </w:p>
    <w:p>
      <w:pPr>
        <w:ind w:firstLine="627" w:firstLineChars="196"/>
        <w:rPr>
          <w:rFonts w:ascii="仿宋_GB2312" w:hAnsi="宋体" w:eastAsia="仿宋_GB2312"/>
          <w:sz w:val="32"/>
          <w:szCs w:val="32"/>
        </w:rPr>
      </w:pPr>
      <w:r>
        <w:rPr>
          <w:rFonts w:ascii="仿宋_GB2312" w:hAnsi="宋体" w:eastAsia="仿宋_GB2312"/>
          <w:sz w:val="32"/>
          <w:szCs w:val="32"/>
        </w:rPr>
        <w:t>（一）机关运行经费安排</w:t>
      </w:r>
    </w:p>
    <w:p>
      <w:pPr>
        <w:ind w:firstLine="640" w:firstLineChars="200"/>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20</w:t>
      </w:r>
      <w:r>
        <w:rPr>
          <w:rFonts w:ascii="仿宋_GB2312" w:hAnsi="宋体" w:eastAsia="仿宋_GB2312"/>
          <w:sz w:val="32"/>
          <w:szCs w:val="32"/>
        </w:rPr>
        <w:t xml:space="preserve"> 年信访局本级单位的机关运行经费财政拨款预算</w:t>
      </w:r>
      <w:r>
        <w:rPr>
          <w:rFonts w:hint="eastAsia" w:ascii="仿宋_GB2312" w:hAnsi="宋体" w:eastAsia="仿宋_GB2312"/>
          <w:sz w:val="32"/>
          <w:szCs w:val="32"/>
        </w:rPr>
        <w:t>497.27</w:t>
      </w:r>
      <w:r>
        <w:rPr>
          <w:rFonts w:ascii="仿宋_GB2312" w:hAnsi="宋体" w:eastAsia="仿宋_GB2312"/>
          <w:sz w:val="32"/>
          <w:szCs w:val="32"/>
        </w:rPr>
        <w:t xml:space="preserve"> 万元</w:t>
      </w:r>
      <w:r>
        <w:rPr>
          <w:rFonts w:hint="eastAsia" w:ascii="仿宋_GB2312" w:hAnsi="宋体" w:eastAsia="仿宋_GB2312"/>
          <w:sz w:val="32"/>
          <w:szCs w:val="32"/>
        </w:rPr>
        <w:t>，</w:t>
      </w:r>
      <w:r>
        <w:rPr>
          <w:rFonts w:ascii="仿宋_GB2312" w:hAnsi="宋体" w:eastAsia="仿宋_GB2312"/>
          <w:sz w:val="32"/>
          <w:szCs w:val="32"/>
        </w:rPr>
        <w:t>比 201</w:t>
      </w:r>
      <w:r>
        <w:rPr>
          <w:rFonts w:hint="eastAsia" w:ascii="仿宋_GB2312" w:hAnsi="宋体" w:eastAsia="仿宋_GB2312"/>
          <w:sz w:val="32"/>
          <w:szCs w:val="32"/>
        </w:rPr>
        <w:t>9</w:t>
      </w:r>
      <w:r>
        <w:rPr>
          <w:rFonts w:ascii="仿宋_GB2312" w:hAnsi="宋体" w:eastAsia="仿宋_GB2312"/>
          <w:sz w:val="32"/>
          <w:szCs w:val="32"/>
        </w:rPr>
        <w:t xml:space="preserve"> 年预算</w:t>
      </w:r>
      <w:r>
        <w:rPr>
          <w:rFonts w:hint="eastAsia" w:ascii="仿宋_GB2312" w:hAnsi="宋体" w:eastAsia="仿宋_GB2312"/>
          <w:sz w:val="32"/>
          <w:szCs w:val="32"/>
        </w:rPr>
        <w:t>500.74</w:t>
      </w:r>
      <w:r>
        <w:rPr>
          <w:rFonts w:ascii="仿宋_GB2312" w:hAnsi="宋体" w:eastAsia="仿宋_GB2312"/>
          <w:sz w:val="32"/>
          <w:szCs w:val="32"/>
        </w:rPr>
        <w:t xml:space="preserve"> 万元</w:t>
      </w:r>
      <w:r>
        <w:rPr>
          <w:rFonts w:hint="eastAsia" w:ascii="仿宋_GB2312" w:hAnsi="宋体" w:eastAsia="仿宋_GB2312"/>
          <w:sz w:val="32"/>
          <w:szCs w:val="32"/>
        </w:rPr>
        <w:t>减少3.47</w:t>
      </w:r>
      <w:r>
        <w:rPr>
          <w:rFonts w:ascii="仿宋_GB2312" w:hAnsi="宋体" w:eastAsia="仿宋_GB2312"/>
          <w:sz w:val="32"/>
          <w:szCs w:val="32"/>
        </w:rPr>
        <w:t xml:space="preserve"> 万元，</w:t>
      </w:r>
      <w:r>
        <w:rPr>
          <w:rFonts w:hint="eastAsia" w:ascii="仿宋_GB2312" w:hAnsi="宋体" w:eastAsia="仿宋_GB2312"/>
          <w:sz w:val="32"/>
          <w:szCs w:val="32"/>
        </w:rPr>
        <w:t>下降</w:t>
      </w:r>
      <w:r>
        <w:rPr>
          <w:rFonts w:ascii="仿宋_GB2312" w:hAnsi="宋体" w:eastAsia="仿宋_GB2312"/>
          <w:sz w:val="32"/>
          <w:szCs w:val="32"/>
        </w:rPr>
        <w:t xml:space="preserve"> </w:t>
      </w:r>
      <w:r>
        <w:rPr>
          <w:rFonts w:hint="eastAsia" w:ascii="仿宋_GB2312" w:hAnsi="宋体" w:eastAsia="仿宋_GB2312"/>
          <w:sz w:val="32"/>
          <w:szCs w:val="32"/>
        </w:rPr>
        <w:t>0.69</w:t>
      </w:r>
      <w:r>
        <w:rPr>
          <w:rFonts w:ascii="仿宋_GB2312" w:hAnsi="宋体" w:eastAsia="仿宋_GB2312"/>
          <w:sz w:val="32"/>
          <w:szCs w:val="32"/>
        </w:rPr>
        <w:drawing>
          <wp:inline distT="0" distB="0" distL="0" distR="0">
            <wp:extent cx="85090" cy="1549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rFonts w:ascii="仿宋_GB2312" w:hAnsi="宋体" w:eastAsia="仿宋_GB2312"/>
          <w:sz w:val="32"/>
          <w:szCs w:val="32"/>
        </w:rPr>
        <w:t>。</w:t>
      </w:r>
    </w:p>
    <w:p>
      <w:pPr>
        <w:ind w:firstLine="627" w:firstLineChars="196"/>
        <w:rPr>
          <w:rFonts w:ascii="仿宋_GB2312" w:hAnsi="宋体" w:eastAsia="仿宋_GB2312"/>
          <w:sz w:val="32"/>
          <w:szCs w:val="32"/>
        </w:rPr>
      </w:pPr>
      <w:r>
        <w:rPr>
          <w:rFonts w:ascii="仿宋_GB2312" w:hAnsi="宋体" w:eastAsia="仿宋_GB2312"/>
          <w:sz w:val="32"/>
          <w:szCs w:val="32"/>
        </w:rPr>
        <w:t>（二）政府采购预算安排情况。</w:t>
      </w:r>
    </w:p>
    <w:p>
      <w:pPr>
        <w:ind w:firstLine="627" w:firstLineChars="196"/>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20</w:t>
      </w:r>
      <w:r>
        <w:rPr>
          <w:rFonts w:ascii="仿宋_GB2312" w:hAnsi="宋体" w:eastAsia="仿宋_GB2312"/>
          <w:sz w:val="32"/>
          <w:szCs w:val="32"/>
        </w:rPr>
        <w:t xml:space="preserve">年沈阳市信访局本级单位政府采购预算总额 </w:t>
      </w:r>
      <w:r>
        <w:rPr>
          <w:rFonts w:hint="eastAsia" w:ascii="仿宋_GB2312" w:hAnsi="宋体" w:eastAsia="仿宋_GB2312"/>
          <w:sz w:val="32"/>
          <w:szCs w:val="32"/>
        </w:rPr>
        <w:t>117.8</w:t>
      </w:r>
      <w:r>
        <w:rPr>
          <w:rFonts w:ascii="仿宋_GB2312" w:hAnsi="宋体" w:eastAsia="仿宋_GB2312"/>
          <w:sz w:val="32"/>
          <w:szCs w:val="32"/>
        </w:rPr>
        <w:t xml:space="preserve">万元，其中：政府采购货物预算 0 万元，政府采购工程预算 </w:t>
      </w:r>
      <w:r>
        <w:rPr>
          <w:rFonts w:hint="eastAsia" w:ascii="仿宋_GB2312" w:hAnsi="宋体" w:eastAsia="仿宋_GB2312"/>
          <w:sz w:val="32"/>
          <w:szCs w:val="32"/>
        </w:rPr>
        <w:t>0</w:t>
      </w:r>
      <w:r>
        <w:rPr>
          <w:rFonts w:ascii="仿宋_GB2312" w:hAnsi="宋体" w:eastAsia="仿宋_GB2312"/>
          <w:sz w:val="32"/>
          <w:szCs w:val="32"/>
        </w:rPr>
        <w:t xml:space="preserve"> 万元，政府采购服务预算 117.8 万元</w:t>
      </w:r>
      <w:r>
        <w:rPr>
          <w:rFonts w:hint="eastAsia" w:ascii="仿宋_GB2312" w:hAnsi="宋体" w:eastAsia="仿宋_GB2312"/>
          <w:sz w:val="32"/>
          <w:szCs w:val="32"/>
        </w:rPr>
        <w:t>，</w:t>
      </w:r>
      <w:r>
        <w:rPr>
          <w:rFonts w:ascii="仿宋_GB2312" w:hAnsi="宋体" w:eastAsia="仿宋_GB2312"/>
          <w:sz w:val="32"/>
          <w:szCs w:val="32"/>
        </w:rPr>
        <w:t>为物业管理费。</w:t>
      </w:r>
    </w:p>
    <w:p>
      <w:pPr>
        <w:ind w:firstLine="627" w:firstLineChars="196"/>
        <w:rPr>
          <w:rFonts w:ascii="仿宋_GB2312" w:hAnsi="宋体" w:eastAsia="仿宋_GB2312"/>
          <w:sz w:val="32"/>
          <w:szCs w:val="32"/>
        </w:rPr>
      </w:pPr>
      <w:r>
        <w:rPr>
          <w:rFonts w:ascii="仿宋_GB2312" w:hAnsi="宋体" w:eastAsia="仿宋_GB2312"/>
          <w:sz w:val="32"/>
          <w:szCs w:val="32"/>
        </w:rPr>
        <w:t>（三）国有资产占有使用情况。</w:t>
      </w:r>
    </w:p>
    <w:p>
      <w:pPr>
        <w:ind w:firstLine="627" w:firstLineChars="196"/>
        <w:rPr>
          <w:rFonts w:ascii="仿宋_GB2312" w:hAnsi="宋体" w:eastAsia="仿宋_GB2312"/>
          <w:sz w:val="32"/>
          <w:szCs w:val="32"/>
        </w:rPr>
      </w:pPr>
      <w:r>
        <w:rPr>
          <w:rFonts w:ascii="仿宋_GB2312" w:hAnsi="宋体" w:eastAsia="仿宋_GB2312"/>
          <w:sz w:val="32"/>
          <w:szCs w:val="32"/>
        </w:rPr>
        <w:t>截至 201</w:t>
      </w:r>
      <w:r>
        <w:rPr>
          <w:rFonts w:hint="eastAsia" w:ascii="仿宋_GB2312" w:hAnsi="宋体" w:eastAsia="仿宋_GB2312"/>
          <w:sz w:val="32"/>
          <w:szCs w:val="32"/>
        </w:rPr>
        <w:t>9</w:t>
      </w:r>
      <w:r>
        <w:rPr>
          <w:rFonts w:ascii="仿宋_GB2312" w:hAnsi="宋体" w:eastAsia="仿宋_GB2312"/>
          <w:sz w:val="32"/>
          <w:szCs w:val="32"/>
        </w:rPr>
        <w:t xml:space="preserve"> 年 12 月 31 日，沈阳市信访局本级单位共有车辆 3 辆，其中：省部级领导干部用车 0 辆，一般公务用车用车 3 辆、一般执法执勤用车 0 辆、特种专业技术用车 0 辆、其他用车 0 辆。无单位价值在 200 万元以上的大型设备。</w:t>
      </w:r>
    </w:p>
    <w:p>
      <w:pPr>
        <w:ind w:firstLine="627" w:firstLineChars="196"/>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20</w:t>
      </w:r>
      <w:r>
        <w:rPr>
          <w:rFonts w:ascii="仿宋_GB2312" w:hAnsi="宋体" w:eastAsia="仿宋_GB2312"/>
          <w:sz w:val="32"/>
          <w:szCs w:val="32"/>
        </w:rPr>
        <w:t xml:space="preserve"> 年部门预算安排购置车辆 0 辆，单位 200 万元以上大型设备 0 台（套）。</w:t>
      </w:r>
    </w:p>
    <w:p>
      <w:pPr>
        <w:ind w:firstLine="627" w:firstLineChars="196"/>
        <w:rPr>
          <w:rFonts w:ascii="仿宋_GB2312" w:hAnsi="宋体" w:eastAsia="仿宋_GB2312"/>
          <w:sz w:val="32"/>
          <w:szCs w:val="32"/>
        </w:rPr>
      </w:pPr>
      <w:r>
        <w:rPr>
          <w:rFonts w:ascii="仿宋_GB2312" w:hAnsi="宋体" w:eastAsia="仿宋_GB2312"/>
          <w:sz w:val="32"/>
          <w:szCs w:val="32"/>
        </w:rPr>
        <w:t>（四）绩效目标设置情况。</w:t>
      </w:r>
    </w:p>
    <w:p>
      <w:pPr>
        <w:ind w:firstLine="627" w:firstLineChars="196"/>
        <w:rPr>
          <w:rFonts w:ascii="仿宋_GB2312" w:hAnsi="宋体" w:eastAsia="仿宋_GB2312"/>
          <w:sz w:val="32"/>
          <w:szCs w:val="32"/>
        </w:rPr>
        <w:sectPr>
          <w:pgSz w:w="11910" w:h="16840"/>
          <w:pgMar w:top="1440" w:right="1797" w:bottom="1440" w:left="1797" w:header="0" w:footer="913" w:gutter="0"/>
          <w:cols w:space="720" w:num="1"/>
          <w:docGrid w:linePitch="299" w:charSpace="0"/>
        </w:sectPr>
      </w:pPr>
      <w:r>
        <w:rPr>
          <w:rFonts w:ascii="仿宋_GB2312" w:hAnsi="宋体" w:eastAsia="仿宋_GB2312"/>
          <w:sz w:val="32"/>
          <w:szCs w:val="32"/>
        </w:rPr>
        <w:t>20</w:t>
      </w:r>
      <w:r>
        <w:rPr>
          <w:rFonts w:hint="eastAsia" w:ascii="仿宋_GB2312" w:hAnsi="宋体" w:eastAsia="仿宋_GB2312"/>
          <w:sz w:val="32"/>
          <w:szCs w:val="32"/>
        </w:rPr>
        <w:t>20</w:t>
      </w:r>
      <w:r>
        <w:rPr>
          <w:rFonts w:ascii="仿宋_GB2312" w:hAnsi="宋体" w:eastAsia="仿宋_GB2312"/>
          <w:sz w:val="32"/>
          <w:szCs w:val="32"/>
        </w:rPr>
        <w:t xml:space="preserve"> 年沈阳市信访局本级单位</w:t>
      </w:r>
      <w:r>
        <w:rPr>
          <w:rFonts w:hint="eastAsia" w:ascii="仿宋_GB2312" w:hAnsi="宋体" w:eastAsia="仿宋_GB2312"/>
          <w:sz w:val="32"/>
          <w:szCs w:val="32"/>
        </w:rPr>
        <w:t>9个</w:t>
      </w:r>
      <w:r>
        <w:rPr>
          <w:rFonts w:ascii="仿宋_GB2312" w:hAnsi="宋体" w:eastAsia="仿宋_GB2312"/>
          <w:sz w:val="32"/>
          <w:szCs w:val="32"/>
        </w:rPr>
        <w:t>专用项目均实行绩效目标管理，涉及资金</w:t>
      </w:r>
      <w:r>
        <w:rPr>
          <w:rFonts w:hint="eastAsia" w:ascii="仿宋_GB2312" w:hAnsi="宋体" w:eastAsia="仿宋_GB2312"/>
          <w:sz w:val="32"/>
          <w:szCs w:val="32"/>
        </w:rPr>
        <w:t>1171.72</w:t>
      </w:r>
      <w:r>
        <w:rPr>
          <w:rFonts w:ascii="仿宋_GB2312" w:hAnsi="宋体" w:eastAsia="仿宋_GB2312"/>
          <w:sz w:val="32"/>
          <w:szCs w:val="32"/>
        </w:rPr>
        <w:t>万元。</w:t>
      </w:r>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b/>
          <w:sz w:val="32"/>
          <w:szCs w:val="32"/>
        </w:rPr>
      </w:pPr>
      <w:r>
        <w:rPr>
          <w:rFonts w:hint="eastAsia" w:ascii="仿宋_GB2312" w:eastAsia="仿宋_GB2312"/>
          <w:b/>
          <w:sz w:val="32"/>
          <w:szCs w:val="32"/>
        </w:rPr>
        <w:t>2.上级补助收入：</w:t>
      </w:r>
      <w:r>
        <w:rPr>
          <w:rFonts w:hint="eastAsia" w:ascii="仿宋_GB2312" w:eastAsia="仿宋_GB2312"/>
          <w:sz w:val="32"/>
          <w:szCs w:val="32"/>
        </w:rPr>
        <w:t>指事业单位从主管部门和上级单位取得的非财政补助收入。</w:t>
      </w:r>
    </w:p>
    <w:p>
      <w:pPr>
        <w:ind w:firstLine="643" w:firstLineChars="200"/>
        <w:jc w:val="left"/>
        <w:rPr>
          <w:rFonts w:ascii="仿宋_GB2312" w:eastAsia="仿宋_GB2312"/>
          <w:sz w:val="32"/>
          <w:szCs w:val="32"/>
        </w:rPr>
      </w:pPr>
      <w:bookmarkStart w:id="1" w:name="OLE_LINK1"/>
      <w:r>
        <w:rPr>
          <w:rFonts w:hint="eastAsia" w:ascii="仿宋_GB2312" w:eastAsia="仿宋_GB2312"/>
          <w:b/>
          <w:sz w:val="32"/>
          <w:szCs w:val="32"/>
        </w:rPr>
        <w:t>3.</w:t>
      </w:r>
      <w:bookmarkEnd w:id="1"/>
      <w:r>
        <w:rPr>
          <w:rFonts w:hint="eastAsia" w:ascii="仿宋_GB2312" w:eastAsia="仿宋_GB2312"/>
          <w:b/>
          <w:sz w:val="32"/>
          <w:szCs w:val="32"/>
        </w:rPr>
        <w:t>附属单位上缴收入：</w:t>
      </w:r>
      <w:r>
        <w:rPr>
          <w:rFonts w:hint="eastAsia" w:ascii="仿宋_GB2312" w:eastAsia="仿宋_GB2312"/>
          <w:sz w:val="32"/>
          <w:szCs w:val="32"/>
        </w:rPr>
        <w:t>指已纳入部门预算管理的独立核算的附属单位按照有关规定上缴的收入。</w:t>
      </w:r>
    </w:p>
    <w:p>
      <w:pPr>
        <w:ind w:firstLine="643" w:firstLineChars="200"/>
        <w:jc w:val="left"/>
        <w:rPr>
          <w:rFonts w:ascii="仿宋_GB2312" w:eastAsia="仿宋_GB2312"/>
          <w:sz w:val="32"/>
          <w:szCs w:val="32"/>
        </w:rPr>
      </w:pPr>
      <w:r>
        <w:rPr>
          <w:rFonts w:hint="eastAsia" w:ascii="仿宋_GB2312" w:eastAsia="仿宋_GB2312"/>
          <w:b/>
          <w:sz w:val="32"/>
          <w:szCs w:val="32"/>
        </w:rPr>
        <w:t>4. 其他收入：</w:t>
      </w:r>
      <w:r>
        <w:rPr>
          <w:rFonts w:hint="eastAsia" w:ascii="仿宋_GB2312" w:eastAsia="仿宋_GB2312"/>
          <w:sz w:val="32"/>
          <w:szCs w:val="32"/>
        </w:rPr>
        <w:t>指除上述“财政拨款收入”、“纳入专户管理的预算外资金拨款”、“上级补助、附属单位上缴收入”以外的收入。</w:t>
      </w:r>
    </w:p>
    <w:p>
      <w:pPr>
        <w:ind w:firstLine="643" w:firstLineChars="200"/>
        <w:jc w:val="left"/>
        <w:rPr>
          <w:rFonts w:ascii="仿宋_GB2312" w:eastAsia="仿宋_GB2312"/>
          <w:b/>
          <w:sz w:val="32"/>
          <w:szCs w:val="32"/>
        </w:rPr>
      </w:pPr>
      <w:r>
        <w:rPr>
          <w:rFonts w:hint="eastAsia" w:ascii="仿宋_GB2312" w:eastAsia="仿宋_GB2312"/>
          <w:b/>
          <w:sz w:val="32"/>
          <w:szCs w:val="32"/>
        </w:rPr>
        <w:t>5.一般公共服务（类）财政事务（款）行政运行（项）：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b/>
          <w:sz w:val="32"/>
          <w:szCs w:val="32"/>
        </w:rPr>
      </w:pPr>
      <w:r>
        <w:rPr>
          <w:rFonts w:hint="eastAsia" w:ascii="仿宋_GB2312" w:eastAsia="仿宋_GB2312"/>
          <w:b/>
          <w:sz w:val="32"/>
          <w:szCs w:val="32"/>
        </w:rPr>
        <w:t>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ind w:firstLine="643" w:firstLineChars="200"/>
        <w:jc w:val="left"/>
        <w:rPr>
          <w:rFonts w:ascii="仿宋_GB2312" w:eastAsia="仿宋_GB2312"/>
          <w:b/>
          <w:sz w:val="32"/>
          <w:szCs w:val="32"/>
        </w:rPr>
      </w:pPr>
      <w:r>
        <w:rPr>
          <w:rFonts w:hint="eastAsia" w:ascii="仿宋_GB2312" w:eastAsia="仿宋_GB2312"/>
          <w:b/>
          <w:sz w:val="32"/>
          <w:szCs w:val="32"/>
        </w:rPr>
        <w:t>7.一般公共服务（类）财政事务（款）预算改革业务（项）：</w:t>
      </w:r>
      <w:r>
        <w:rPr>
          <w:rFonts w:hint="eastAsia" w:ascii="仿宋_GB2312" w:eastAsia="仿宋_GB2312"/>
          <w:sz w:val="32"/>
          <w:szCs w:val="32"/>
        </w:rPr>
        <w:t>反映财政部门用于预算改革方面的支出。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8.一般公共服务（类）财政事务（款）财政国库业务（项）：</w:t>
      </w:r>
      <w:r>
        <w:rPr>
          <w:rFonts w:hint="eastAsia" w:ascii="仿宋_GB2312" w:eastAsia="仿宋_GB2312"/>
          <w:sz w:val="32"/>
          <w:szCs w:val="32"/>
        </w:rPr>
        <w:t>反映财政部门用于财政国库集中收付业务方面的支出。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9.一般公共服务（类）财政事务（款）事业运行（项）：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11.社会保障和就业（类）行政事业单位离退休（款）归口管理的行政单位离退休（项）：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b/>
          <w:sz w:val="32"/>
          <w:szCs w:val="32"/>
        </w:rPr>
      </w:pPr>
      <w:r>
        <w:rPr>
          <w:rFonts w:hint="eastAsia" w:ascii="仿宋_GB2312" w:eastAsia="仿宋_GB2312"/>
          <w:b/>
          <w:sz w:val="32"/>
          <w:szCs w:val="32"/>
        </w:rPr>
        <w:t>12.社会保障和就业（类）行政事业单位离退休（款）事业单位离退休（项）：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13.医疗卫生与计划生育（类）医疗保障（款）行政单位医疗（项）：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ind w:firstLine="643" w:firstLineChars="200"/>
        <w:jc w:val="left"/>
        <w:rPr>
          <w:rFonts w:ascii="仿宋_GB2312" w:eastAsia="仿宋_GB2312"/>
          <w:sz w:val="32"/>
          <w:szCs w:val="32"/>
        </w:rPr>
      </w:pPr>
      <w:r>
        <w:rPr>
          <w:rFonts w:hint="eastAsia" w:ascii="仿宋_GB2312" w:eastAsia="仿宋_GB2312"/>
          <w:b/>
          <w:sz w:val="32"/>
          <w:szCs w:val="32"/>
        </w:rPr>
        <w:t>14.医疗卫生与计划生育（类）医疗保障（款）事业单位医疗（项）：</w:t>
      </w:r>
      <w:r>
        <w:rPr>
          <w:rFonts w:hint="eastAsia" w:ascii="仿宋_GB2312" w:eastAsia="仿宋_GB2312"/>
          <w:sz w:val="32"/>
          <w:szCs w:val="32"/>
        </w:rPr>
        <w:t>反映财政部门集中安排的事业单位基本医疗保险缴费经费，未参加医疗保险的事业单位的公费医疗经费，按国家规定享受离休人员待遇人员的医疗经费。</w:t>
      </w:r>
    </w:p>
    <w:p>
      <w:pPr>
        <w:ind w:firstLine="643" w:firstLineChars="200"/>
        <w:jc w:val="left"/>
        <w:rPr>
          <w:rFonts w:ascii="仿宋_GB2312" w:eastAsia="仿宋_GB2312"/>
          <w:b/>
          <w:sz w:val="32"/>
          <w:szCs w:val="32"/>
        </w:rPr>
      </w:pPr>
      <w:r>
        <w:rPr>
          <w:rFonts w:hint="eastAsia" w:ascii="仿宋_GB2312" w:eastAsia="仿宋_GB2312"/>
          <w:b/>
          <w:sz w:val="32"/>
          <w:szCs w:val="32"/>
        </w:rPr>
        <w:t>15.住房保障（类）住房改革（款）住房公积金（项）：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jc w:val="left"/>
        <w:rPr>
          <w:rFonts w:ascii="仿宋_GB2312" w:eastAsia="仿宋_GB2312"/>
          <w:b/>
          <w:sz w:val="32"/>
          <w:szCs w:val="32"/>
        </w:rPr>
      </w:pPr>
      <w:r>
        <w:rPr>
          <w:rFonts w:hint="eastAsia" w:ascii="仿宋_GB2312" w:eastAsia="仿宋_GB2312"/>
          <w:b/>
          <w:sz w:val="32"/>
          <w:szCs w:val="32"/>
        </w:rPr>
        <w:t>16. 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sz w:val="32"/>
          <w:szCs w:val="32"/>
        </w:rPr>
      </w:pPr>
      <w:r>
        <w:rPr>
          <w:rFonts w:hint="eastAsia" w:ascii="仿宋_GB2312" w:eastAsia="仿宋_GB2312"/>
          <w:b/>
          <w:sz w:val="32"/>
          <w:szCs w:val="32"/>
        </w:rPr>
        <w:t>17.</w:t>
      </w:r>
      <w:r>
        <w:rPr>
          <w:rFonts w:hint="eastAsia" w:ascii="仿宋_GB2312" w:eastAsia="仿宋_GB2312"/>
          <w:sz w:val="32"/>
          <w:szCs w:val="32"/>
        </w:rPr>
        <w:t xml:space="preserve"> </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pPr>
        <w:ind w:firstLine="643" w:firstLineChars="200"/>
        <w:jc w:val="left"/>
        <w:rPr>
          <w:rFonts w:ascii="仿宋_GB2312" w:eastAsia="仿宋_GB2312"/>
          <w:sz w:val="32"/>
          <w:szCs w:val="32"/>
        </w:rPr>
      </w:pPr>
      <w:r>
        <w:rPr>
          <w:rFonts w:hint="eastAsia" w:ascii="仿宋_GB2312" w:eastAsia="仿宋_GB2312"/>
          <w:b/>
          <w:sz w:val="32"/>
          <w:szCs w:val="32"/>
        </w:rPr>
        <w:t>18.“三公”经费：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jc w:val="left"/>
        <w:rPr>
          <w:rFonts w:ascii="仿宋_GB2312" w:eastAsia="仿宋_GB2312"/>
          <w:b/>
          <w:sz w:val="32"/>
          <w:szCs w:val="32"/>
        </w:rPr>
      </w:pPr>
      <w:r>
        <w:rPr>
          <w:rFonts w:hint="eastAsia" w:ascii="仿宋_GB2312" w:eastAsia="仿宋_GB2312"/>
          <w:b/>
          <w:sz w:val="32"/>
          <w:szCs w:val="32"/>
        </w:rPr>
        <w:t>19.机关运行经费：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pacing w:before="214"/>
        <w:rPr>
          <w:rFonts w:ascii="仿宋_GB2312" w:eastAsia="仿宋_GB2312" w:cs="Times New Roman"/>
          <w:kern w:val="2"/>
          <w:lang w:val="en-US" w:bidi="ar-SA"/>
        </w:rPr>
      </w:pPr>
    </w:p>
    <w:p>
      <w:pPr>
        <w:widowControl/>
        <w:jc w:val="left"/>
        <w:rPr>
          <w:rFonts w:ascii="仿宋_GB2312" w:hAnsi="宋体" w:eastAsia="仿宋_GB2312"/>
          <w:sz w:val="32"/>
          <w:szCs w:val="32"/>
        </w:rPr>
      </w:pPr>
    </w:p>
    <w:p>
      <w:pPr>
        <w:widowControl/>
        <w:jc w:val="left"/>
        <w:rPr>
          <w:rFonts w:ascii="仿宋_GB2312" w:hAnsi="宋体" w:eastAsia="仿宋_GB2312"/>
          <w:sz w:val="32"/>
          <w:szCs w:val="32"/>
        </w:rPr>
      </w:pPr>
      <w:r>
        <w:rPr>
          <w:rFonts w:ascii="仿宋_GB2312" w:hAnsi="宋体" w:eastAsia="仿宋_GB2312"/>
          <w:sz w:val="32"/>
          <w:szCs w:val="32"/>
        </w:rPr>
        <w:br w:type="page"/>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443685"/>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443686"/>
      <w:docPartObj>
        <w:docPartGallery w:val="AutoText"/>
      </w:docPartObj>
    </w:sdtPr>
    <w:sdtContent>
      <w:p>
        <w:pPr>
          <w:pStyle w:val="4"/>
          <w:jc w:val="center"/>
        </w:pPr>
        <w:r>
          <w:fldChar w:fldCharType="begin"/>
        </w:r>
        <w:r>
          <w:instrText xml:space="preserve"> PAGE   \* MERGEFORMAT </w:instrText>
        </w:r>
        <w:r>
          <w:fldChar w:fldCharType="separate"/>
        </w:r>
        <w:r>
          <w:rPr>
            <w:lang w:val="zh-CN"/>
          </w:rPr>
          <w:t>41</w:t>
        </w:r>
        <w:r>
          <w:rPr>
            <w:lang w:val="zh-CN"/>
          </w:rPr>
          <w:fldChar w:fldCharType="end"/>
        </w:r>
      </w:p>
    </w:sdtContent>
  </w:sdt>
  <w:p>
    <w:pPr>
      <w:pStyle w:val="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3MDlhOGNmYjY4M2VmMjQ5NTBjMjFiMmM1ZjljMTkifQ=="/>
  </w:docVars>
  <w:rsids>
    <w:rsidRoot w:val="000D7BE6"/>
    <w:rsid w:val="000D7BE6"/>
    <w:rsid w:val="00104049"/>
    <w:rsid w:val="00144ED2"/>
    <w:rsid w:val="00250AFE"/>
    <w:rsid w:val="00417AA7"/>
    <w:rsid w:val="004649E9"/>
    <w:rsid w:val="005857B5"/>
    <w:rsid w:val="005E4AA3"/>
    <w:rsid w:val="0072593B"/>
    <w:rsid w:val="00750C76"/>
    <w:rsid w:val="007E51F0"/>
    <w:rsid w:val="008C2615"/>
    <w:rsid w:val="008E6D1A"/>
    <w:rsid w:val="008F0838"/>
    <w:rsid w:val="00985201"/>
    <w:rsid w:val="009B6317"/>
    <w:rsid w:val="00AE794E"/>
    <w:rsid w:val="00B20E8D"/>
    <w:rsid w:val="00DC43A4"/>
    <w:rsid w:val="1E7F7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jc w:val="left"/>
    </w:pPr>
    <w:rPr>
      <w:rFonts w:ascii="宋体" w:hAnsi="宋体" w:cs="宋体"/>
      <w:kern w:val="0"/>
      <w:sz w:val="32"/>
      <w:szCs w:val="32"/>
      <w:lang w:val="zh-CN" w:bidi="zh-CN"/>
    </w:rPr>
  </w:style>
  <w:style w:type="paragraph" w:styleId="3">
    <w:name w:val="Balloon Text"/>
    <w:basedOn w:val="1"/>
    <w:link w:val="16"/>
    <w:semiHidden/>
    <w:unhideWhenUsed/>
    <w:uiPriority w:val="99"/>
    <w:pPr>
      <w:autoSpaceDE w:val="0"/>
      <w:autoSpaceDN w:val="0"/>
      <w:jc w:val="left"/>
    </w:pPr>
    <w:rPr>
      <w:rFonts w:ascii="宋体" w:hAnsi="宋体" w:cs="宋体"/>
      <w:kern w:val="0"/>
      <w:sz w:val="18"/>
      <w:szCs w:val="18"/>
      <w:lang w:val="zh-CN" w:bidi="zh-CN"/>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uiPriority w:val="99"/>
    <w:rPr>
      <w:sz w:val="18"/>
      <w:szCs w:val="18"/>
    </w:rPr>
  </w:style>
  <w:style w:type="character" w:customStyle="1" w:styleId="10">
    <w:name w:val="正文文本 Char"/>
    <w:basedOn w:val="7"/>
    <w:link w:val="2"/>
    <w:uiPriority w:val="1"/>
    <w:rPr>
      <w:rFonts w:ascii="宋体" w:hAnsi="宋体" w:eastAsia="宋体" w:cs="宋体"/>
      <w:kern w:val="0"/>
      <w:sz w:val="32"/>
      <w:szCs w:val="32"/>
      <w:lang w:val="zh-CN" w:bidi="zh-CN"/>
    </w:rPr>
  </w:style>
  <w:style w:type="paragraph" w:customStyle="1" w:styleId="11">
    <w:name w:val="Heading 2"/>
    <w:basedOn w:val="1"/>
    <w:qFormat/>
    <w:uiPriority w:val="1"/>
    <w:pPr>
      <w:autoSpaceDE w:val="0"/>
      <w:autoSpaceDN w:val="0"/>
      <w:jc w:val="center"/>
      <w:outlineLvl w:val="2"/>
    </w:pPr>
    <w:rPr>
      <w:rFonts w:ascii="宋体" w:hAnsi="宋体" w:cs="宋体"/>
      <w:b/>
      <w:bCs/>
      <w:kern w:val="0"/>
      <w:sz w:val="36"/>
      <w:szCs w:val="36"/>
      <w:lang w:val="zh-CN" w:bidi="zh-CN"/>
    </w:rPr>
  </w:style>
  <w:style w:type="table" w:customStyle="1" w:styleId="12">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3">
    <w:name w:val="Heading 1"/>
    <w:basedOn w:val="1"/>
    <w:qFormat/>
    <w:uiPriority w:val="1"/>
    <w:pPr>
      <w:autoSpaceDE w:val="0"/>
      <w:autoSpaceDN w:val="0"/>
      <w:jc w:val="left"/>
      <w:outlineLvl w:val="1"/>
    </w:pPr>
    <w:rPr>
      <w:rFonts w:ascii="宋体" w:hAnsi="宋体" w:cs="宋体"/>
      <w:b/>
      <w:bCs/>
      <w:kern w:val="0"/>
      <w:sz w:val="44"/>
      <w:szCs w:val="44"/>
      <w:lang w:val="zh-CN" w:bidi="zh-CN"/>
    </w:rPr>
  </w:style>
  <w:style w:type="paragraph" w:styleId="14">
    <w:name w:val="List Paragraph"/>
    <w:basedOn w:val="1"/>
    <w:qFormat/>
    <w:uiPriority w:val="1"/>
    <w:pPr>
      <w:autoSpaceDE w:val="0"/>
      <w:autoSpaceDN w:val="0"/>
      <w:spacing w:before="10"/>
      <w:ind w:left="123" w:firstLine="640"/>
      <w:jc w:val="left"/>
    </w:pPr>
    <w:rPr>
      <w:rFonts w:ascii="宋体" w:hAnsi="宋体" w:cs="宋体"/>
      <w:kern w:val="0"/>
      <w:sz w:val="22"/>
      <w:szCs w:val="22"/>
      <w:lang w:val="zh-CN" w:bidi="zh-CN"/>
    </w:rPr>
  </w:style>
  <w:style w:type="paragraph" w:customStyle="1" w:styleId="15">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6">
    <w:name w:val="批注框文本 Char"/>
    <w:basedOn w:val="7"/>
    <w:link w:val="3"/>
    <w:semiHidden/>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41</Pages>
  <Words>3109</Words>
  <Characters>17724</Characters>
  <Lines>147</Lines>
  <Paragraphs>41</Paragraphs>
  <TotalTime>52</TotalTime>
  <ScaleCrop>false</ScaleCrop>
  <LinksUpToDate>false</LinksUpToDate>
  <CharactersWithSpaces>20792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2020-02-17T00:33:00Z</dcterms:created>
  <dc:creator>lenovo</dc:creator>
  <cp:lastModifiedBy>lenovo</cp:lastModifiedBy>
  <dcterms:modified xsi:type="dcterms:W3CDTF">2024-03-14T01:07:23Z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F74939B08D094AE1916A65E285CDB9D1_12</vt:lpwstr>
  </property>
</Properties>
</file>